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ind w:left="-900" w:right="720" w:firstLine="0"/>
        <w:jc w:val="right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</w:rPr>
        <w:drawing>
          <wp:inline distB="114300" distT="114300" distL="114300" distR="114300">
            <wp:extent cx="2062327" cy="985838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2327" cy="985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808"/>
          <w:tab w:val="left" w:leader="none" w:pos="8184"/>
        </w:tabs>
        <w:spacing w:before="240" w:line="240" w:lineRule="auto"/>
        <w:ind w:left="-900" w:right="720" w:firstLine="0"/>
        <w:jc w:val="center"/>
        <w:rPr>
          <w:rFonts w:ascii="Roboto" w:cs="Roboto" w:eastAsia="Roboto" w:hAnsi="Roboto"/>
          <w:b w:val="1"/>
          <w:color w:val="d21437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808"/>
          <w:tab w:val="left" w:leader="none" w:pos="8184"/>
        </w:tabs>
        <w:spacing w:before="240" w:line="240" w:lineRule="auto"/>
        <w:ind w:right="720"/>
        <w:jc w:val="center"/>
        <w:rPr>
          <w:rFonts w:ascii="Roboto" w:cs="Roboto" w:eastAsia="Roboto" w:hAnsi="Roboto"/>
          <w:b w:val="1"/>
          <w:color w:val="d214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808"/>
          <w:tab w:val="left" w:leader="none" w:pos="8184"/>
        </w:tabs>
        <w:spacing w:before="240" w:line="240" w:lineRule="auto"/>
        <w:ind w:right="720"/>
        <w:jc w:val="center"/>
        <w:rPr>
          <w:rFonts w:ascii="Roboto" w:cs="Roboto" w:eastAsia="Roboto" w:hAnsi="Roboto"/>
          <w:b w:val="1"/>
          <w:sz w:val="72"/>
          <w:szCs w:val="72"/>
        </w:rPr>
      </w:pPr>
      <w:r w:rsidDel="00000000" w:rsidR="00000000" w:rsidRPr="00000000">
        <w:rPr>
          <w:rFonts w:ascii="Roboto" w:cs="Roboto" w:eastAsia="Roboto" w:hAnsi="Roboto"/>
          <w:b w:val="1"/>
          <w:sz w:val="72"/>
          <w:szCs w:val="72"/>
          <w:rtl w:val="0"/>
        </w:rPr>
        <w:t xml:space="preserve">Department Chair</w:t>
      </w:r>
    </w:p>
    <w:p w:rsidR="00000000" w:rsidDel="00000000" w:rsidP="00000000" w:rsidRDefault="00000000" w:rsidRPr="00000000" w14:paraId="00000005">
      <w:pPr>
        <w:spacing w:before="240" w:line="240" w:lineRule="auto"/>
        <w:ind w:right="720"/>
        <w:jc w:val="center"/>
        <w:rPr>
          <w:rFonts w:ascii="Roboto" w:cs="Roboto" w:eastAsia="Roboto" w:hAnsi="Roboto"/>
          <w:b w:val="1"/>
          <w:sz w:val="72"/>
          <w:szCs w:val="72"/>
        </w:rPr>
      </w:pPr>
      <w:r w:rsidDel="00000000" w:rsidR="00000000" w:rsidRPr="00000000">
        <w:rPr>
          <w:rFonts w:ascii="Roboto" w:cs="Roboto" w:eastAsia="Roboto" w:hAnsi="Roboto"/>
          <w:b w:val="1"/>
          <w:sz w:val="72"/>
          <w:szCs w:val="72"/>
          <w:rtl w:val="0"/>
        </w:rPr>
        <w:t xml:space="preserve">Tasks and Reminders</w:t>
      </w:r>
    </w:p>
    <w:p w:rsidR="00000000" w:rsidDel="00000000" w:rsidP="00000000" w:rsidRDefault="00000000" w:rsidRPr="00000000" w14:paraId="00000006">
      <w:pPr>
        <w:spacing w:before="240" w:line="240" w:lineRule="auto"/>
        <w:ind w:right="720"/>
        <w:jc w:val="center"/>
        <w:rPr>
          <w:rFonts w:ascii="Roboto" w:cs="Roboto" w:eastAsia="Roboto" w:hAnsi="Roboto"/>
          <w:b w:val="1"/>
          <w:sz w:val="72"/>
          <w:szCs w:val="72"/>
        </w:rPr>
      </w:pPr>
      <w:r w:rsidDel="00000000" w:rsidR="00000000" w:rsidRPr="00000000">
        <w:rPr>
          <w:rFonts w:ascii="Roboto" w:cs="Roboto" w:eastAsia="Roboto" w:hAnsi="Roboto"/>
          <w:b w:val="1"/>
          <w:sz w:val="72"/>
          <w:szCs w:val="72"/>
          <w:rtl w:val="0"/>
        </w:rPr>
        <w:t xml:space="preserve">(Tickler File)</w:t>
      </w:r>
    </w:p>
    <w:p w:rsidR="00000000" w:rsidDel="00000000" w:rsidP="00000000" w:rsidRDefault="00000000" w:rsidRPr="00000000" w14:paraId="00000007">
      <w:pPr>
        <w:spacing w:before="240" w:line="240" w:lineRule="auto"/>
        <w:ind w:right="720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240" w:lineRule="auto"/>
        <w:ind w:right="720"/>
        <w:jc w:val="center"/>
        <w:rPr>
          <w:rFonts w:ascii="Roboto" w:cs="Roboto" w:eastAsia="Roboto" w:hAnsi="Roboto"/>
          <w:b w:val="1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240" w:lineRule="auto"/>
        <w:ind w:right="720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40" w:lineRule="auto"/>
        <w:ind w:right="720"/>
        <w:jc w:val="right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240" w:lineRule="auto"/>
        <w:ind w:right="720"/>
        <w:jc w:val="right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="240" w:lineRule="auto"/>
        <w:ind w:right="720"/>
        <w:jc w:val="right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40" w:lineRule="auto"/>
        <w:ind w:right="720"/>
        <w:jc w:val="right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240" w:lineRule="auto"/>
        <w:ind w:right="720"/>
        <w:jc w:val="right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="240" w:lineRule="auto"/>
        <w:ind w:right="720"/>
        <w:jc w:val="right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="240" w:lineRule="auto"/>
        <w:ind w:right="720"/>
        <w:jc w:val="right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Provost’s Office</w:t>
      </w:r>
    </w:p>
    <w:p w:rsidR="00000000" w:rsidDel="00000000" w:rsidP="00000000" w:rsidRDefault="00000000" w:rsidRPr="00000000" w14:paraId="00000011">
      <w:pPr>
        <w:spacing w:before="240" w:line="240" w:lineRule="auto"/>
        <w:ind w:right="720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Updated: June 10,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right="720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65.0" w:type="dxa"/>
        <w:jc w:val="left"/>
        <w:tblInd w:w="-1205.0" w:type="dxa"/>
        <w:tblLayout w:type="fixed"/>
        <w:tblLook w:val="0400"/>
      </w:tblPr>
      <w:tblGrid>
        <w:gridCol w:w="1110"/>
        <w:gridCol w:w="3000"/>
        <w:gridCol w:w="3555"/>
        <w:gridCol w:w="3900"/>
        <w:tblGridChange w:id="0">
          <w:tblGrid>
            <w:gridCol w:w="1110"/>
            <w:gridCol w:w="3000"/>
            <w:gridCol w:w="3555"/>
            <w:gridCol w:w="3900"/>
          </w:tblGrid>
        </w:tblGridChange>
      </w:tblGrid>
      <w:tr>
        <w:trPr>
          <w:cantSplit w:val="0"/>
          <w:trHeight w:val="330" w:hRule="atLeast"/>
          <w:tblHeader w:val="1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right="720"/>
              <w:jc w:val="center"/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Month-to-Month Ticker File</w:t>
            </w:r>
          </w:p>
        </w:tc>
      </w:tr>
      <w:tr>
        <w:trPr>
          <w:cantSplit w:val="0"/>
          <w:trHeight w:val="312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ind w:right="-6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Related to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ind w:right="72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Related to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Faculty/Staff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ind w:right="72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Departmental 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24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August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numPr>
                <w:ilvl w:val="0"/>
                <w:numId w:val="22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Welcome and advise incoming first-year, transfer, and graduate students.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2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Plan/Review student activities for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the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fall semester.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2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Update student listservs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2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Ensure all students have advisors assigned to them.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2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GRAD: Ensure graduate student applicants have been processed.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2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GRAD: Ensure students with assistantships are appropriately assigned.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2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Coordinate with </w:t>
            </w:r>
            <w:hyperlink r:id="rId8">
              <w:r w:rsidDel="00000000" w:rsidR="00000000" w:rsidRPr="00000000">
                <w:rPr>
                  <w:rFonts w:ascii="Roboto" w:cs="Roboto" w:eastAsia="Roboto" w:hAnsi="Roboto"/>
                  <w:sz w:val="20"/>
                  <w:szCs w:val="20"/>
                  <w:u w:val="single"/>
                  <w:rtl w:val="0"/>
                </w:rPr>
                <w:t xml:space="preserve">Environmental Health &amp; Safety</w:t>
              </w:r>
            </w:hyperlink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to arrange lab safety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training for incoming student researchers.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2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Ensure each of your majors has a faculty advisor to begin the semester.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numPr>
                <w:ilvl w:val="0"/>
                <w:numId w:val="12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Finish hiring adjuncts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2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Ensure new adjuncts are entered into Workday, have Canvas access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and are informed of </w:t>
            </w:r>
            <w:hyperlink r:id="rId9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u w:val="single"/>
                  <w:rtl w:val="0"/>
                </w:rPr>
                <w:t xml:space="preserve">OFE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and </w:t>
            </w:r>
            <w:hyperlink r:id="rId10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u w:val="single"/>
                  <w:rtl w:val="0"/>
                </w:rPr>
                <w:t xml:space="preserve">ITDS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support. See </w:t>
            </w:r>
            <w:hyperlink r:id="rId11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u w:val="single"/>
                  <w:rtl w:val="0"/>
                </w:rPr>
                <w:t xml:space="preserve">Chair’s Adjunct Guide</w:t>
              </w:r>
            </w:hyperlink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2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Ensure new faculty preparedness, including inclusion on appropriate listservs and Canvas sites,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and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access to campus resources.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2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Review and distribute department syllabus standards and guidance for faculty.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2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Remind faculty to have Canvas set up with syllabus and welcome. Share </w:t>
            </w:r>
            <w:hyperlink r:id="rId12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u w:val="single"/>
                  <w:rtl w:val="0"/>
                </w:rPr>
                <w:t xml:space="preserve">guidelines.</w:t>
              </w:r>
            </w:hyperlink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2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Send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welcome message to faculty and introduce new faculty to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the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department.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2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Submit new faculty bios to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the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Provost’s Office.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2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Remind faculty researchers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to update lab information in Bioraft (including new chemicals &amp; lab membership) and to prepare for fall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lab safety inspections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2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Remind faculty to connect with Research Compliance for IRB, IACUC, and IBC needs.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2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First dept meeting: “state of the dept”; establish goals for the year; coverage for committees; distribute committee lists.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numPr>
                <w:ilvl w:val="0"/>
                <w:numId w:val="34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Monitor schedule and cull courses by 2 weeks prior to semester start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, informing any individuals who have been removed from the schedule (Dean has an exact deadline).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4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Plan kick-off department events.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4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Update bulletin boards and electronic slides where necessary.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4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Ensure curriculum guides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&amp;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websites are up to date.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34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Submit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&amp;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review period activity pay for all adjuncts for fall semester courses.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4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Advertise for and hire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student workers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4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Verify all faculty, especially new faculty, are accurately assigned to courses in NEST.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4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Arrange swipe card access to instructional and research spaces for faculty &amp; graduate assistants.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34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Purchase teaching supplies and lab materials.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4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Begin work on spring and summer teaching schedules.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34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Check on scheduled maintenance to departmental equipment &amp; software.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5.546874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24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right="15"/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Sept- ember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right="15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numPr>
                <w:ilvl w:val="0"/>
                <w:numId w:val="15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Send welcome messages to majors, minors,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and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grad students.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5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Prepare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important dates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reminder email to students (add/drop, WD, activities), copying faculty.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5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Ensure faculty coverage for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fall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Open Houses.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numPr>
                <w:ilvl w:val="0"/>
                <w:numId w:val="24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Schedule TT &amp; TF faculty to complete observations of adjuncts.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4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Remind relevant faculty of key dates for FSP, 5-year post-tenure review, sabbatical, promotion, and doctoral faculty applications.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4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Remind faculty about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Navigate early progr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ess report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deadline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4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Ensure that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PACs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are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prepared to review reappointment, promotion, and tenure applications.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4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Submit emeritus/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a resolutions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for retired faculty for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October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BOT.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numPr>
                <w:ilvl w:val="0"/>
                <w:numId w:val="19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Plan for academic program changes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by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deadlines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established by the College/School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9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Update 4 year plans/curriculum plans for following fall catalog. 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9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Begin capital request discussions with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the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dean, if applicable.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9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SERC (if applicable): 1. Initiate work on Self-Study. 2. Submit committee member nominations to the Dean.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9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Remind faculty teaching courses with programmatic learning outcomes assessments to prepare for</w:t>
            </w:r>
            <w:r w:rsidDel="00000000" w:rsidR="00000000" w:rsidRPr="00000000">
              <w:rPr>
                <w:rFonts w:ascii="Roboto" w:cs="Roboto" w:eastAsia="Roboto" w:hAnsi="Roboto"/>
                <w:color w:val="38761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data collection.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6.50390624999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24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October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numPr>
                <w:ilvl w:val="0"/>
                <w:numId w:val="35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Prepare faculty for advising season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35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Recruit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students for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upcoming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Open House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events.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35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Review the adviser list and ensure all students, including new major changers, have advisers.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35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For programs with competitive admissions, begin reviewing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u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ndergrad applications.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numPr>
                <w:ilvl w:val="0"/>
                <w:numId w:val="4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Complete recommendations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for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candidates up for tenure.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4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Complete recommendations for 3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and 4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year faculty reappointments.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4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Hire adjuncts for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the spring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semester.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4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pprove ISRs.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4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Remind faculty about Navigate midterm progress report deadline.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4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Remind new faculty teaching session B courses of </w:t>
            </w:r>
            <w:hyperlink r:id="rId13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u w:val="single"/>
                  <w:rtl w:val="0"/>
                </w:rPr>
                <w:t xml:space="preserve">Final grading steps &amp; deadlines</w:t>
              </w:r>
            </w:hyperlink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4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Submit course proposals effective for fall 2026 to the CIM workflow by October 10, 2025.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numPr>
                <w:ilvl w:val="0"/>
                <w:numId w:val="40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Carry forward indirect cost allocation funds if applicable.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40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Prepare for University College discovery programs to recruit new students.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40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Prepare for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winter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enrollment activities.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40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Review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spring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class schedule.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40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Cover winter courses, if necessary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40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SERC (if applicable):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ontact committee member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s; c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reate visit agenda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;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complete self-study.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40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Obtain Dean’s level approval for changes to existing curriculum requirements and new degree program proposals AND submit to the Provost’s Office by Oct 31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for following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fall start date (see </w:t>
            </w:r>
            <w:hyperlink r:id="rId14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u w:val="single"/>
                  <w:rtl w:val="0"/>
                </w:rPr>
                <w:t xml:space="preserve">Curriculum</w:t>
              </w:r>
            </w:hyperlink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).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24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24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24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right="15"/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Novem- ber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right="15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numPr>
                <w:ilvl w:val="0"/>
                <w:numId w:val="11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Recruit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students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for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under-enrolled winter and spring classes.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1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Remind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students to seek support and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advising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1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Message students for Graduation Audit.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720" w:right="-60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Complete recommendations for 2nd-year faculty reappointments.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Plan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fall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schedule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for following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AY.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Remind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new faculty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of </w:t>
            </w:r>
            <w:hyperlink r:id="rId15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u w:val="single"/>
                  <w:rtl w:val="0"/>
                </w:rPr>
                <w:t xml:space="preserve">Final grading steps &amp; deadlines</w:t>
              </w:r>
            </w:hyperlink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Monitor sabbatical applications.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Ensure new adjuncts for the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spring term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are entered into Workday and informed of OF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E,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ITDS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, and CTAI 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opportunities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numPr>
                <w:ilvl w:val="0"/>
                <w:numId w:val="5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Plan summer sessions schedule.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5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Begin schedule planning for next AY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fall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winter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spring.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5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Ensure committee readiness for review of sabbaticals.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5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Monitor searches for faculty if applicable.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ind w:left="0" w:right="-45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after="24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Decem- 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numPr>
                <w:ilvl w:val="0"/>
                <w:numId w:val="7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Submit evaluations for graduate assistants.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7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Finalize plans for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under-enrolled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spring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courses.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7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Reach out to prospective graduate students in Slate.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7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over TSO (transfer student) advising sessions.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7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Plan spring semester activities for students.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ind w:right="-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numPr>
                <w:ilvl w:val="0"/>
                <w:numId w:val="9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Schedule adjuncts for summer.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9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Add the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spring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semester “Other Assignments” for all faculty Instructional Service Reports.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9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Remind faculty that promotion applications are due for January.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9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Plan for office coverage over break.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9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Finish hiring adjuncts for newly created sections and replacements.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9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Remind faculty of grade submission due date.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9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Submit course proposals effective for winter 2027 to the CIM workflow by January 2,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numPr>
                <w:ilvl w:val="0"/>
                <w:numId w:val="6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Set summer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schedule.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6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Collect and assess programmatic learning outcomes data.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6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Plan faculty coverage for winter commencement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6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Plan holiday celebrations.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6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Monitor searches for faculty if applicable.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6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Monitor schedule and cull courses b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efore break and at least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2 weeks prior to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term’s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start,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informing any individuals who have been removed from the schedule (Dean has exact deadline).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6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Assemble winter break workspace access list for University police.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6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Complete CWA PAR for calendar year, and initiate review for upcoming year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(if relevant).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6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Obtain Dean’s level approval for program alteration proposals for start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in upcoming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fall semester.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after="24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January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numPr>
                <w:ilvl w:val="0"/>
                <w:numId w:val="27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Cover TSO advising sessions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27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Review adviser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list and ensure all students have advisers.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27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Welcome students back.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27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Reach out to majors who are not enrolled in the upcoming semester.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27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Coordinate lab safety training with </w:t>
            </w:r>
            <w:hyperlink r:id="rId16">
              <w:r w:rsidDel="00000000" w:rsidR="00000000" w:rsidRPr="00000000">
                <w:rPr>
                  <w:rFonts w:ascii="Roboto" w:cs="Roboto" w:eastAsia="Roboto" w:hAnsi="Roboto"/>
                  <w:sz w:val="20"/>
                  <w:szCs w:val="20"/>
                  <w:u w:val="single"/>
                  <w:rtl w:val="0"/>
                </w:rPr>
                <w:t xml:space="preserve">Environmental Health &amp; Safety</w:t>
              </w:r>
            </w:hyperlink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for incoming student researchers.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numPr>
                <w:ilvl w:val="0"/>
                <w:numId w:val="8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Schedule observations of TT, TF and adjuncts for spring.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8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Prepare for 1st spring semester faculty meeting, including coverage for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committees and tasks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of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faculty on leave.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8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Support new adjunct faculty and send support and reminder emails to all adjuncts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8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Review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spring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alendar deadlines.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8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Remind faculty researchers of spring lab safety inspections.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8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Submit course proposals effective for winter 2027 to the CIM workflow by January 2, 2026.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numPr>
                <w:ilvl w:val="0"/>
                <w:numId w:val="29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Cover January commencement.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29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Monitor searches for faculty if applicable.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29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Submit and review period activity pay for all adjuncts for spring semester courses.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29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Continue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preparation for next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fall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and winter schedules.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29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Deadline for previous fall student learning outcomes assessment data submission.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ind w:left="720" w:right="-45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after="24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February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numPr>
                <w:ilvl w:val="0"/>
                <w:numId w:val="18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Announce semester activities, including end-of-semester activities.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18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Secure departments reps for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Admissions events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numPr>
                <w:ilvl w:val="0"/>
                <w:numId w:val="23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eview and hold informal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conversations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with 1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-year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faculty.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23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Review FSP interi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m/final reports and new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applications.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23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Ensure that DPAC is proceeding with 5-year post-tenure review meetings.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23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Remind faculty about Navigate early progress report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deadline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23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Send reminders for internal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awards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competitions.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23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Remind new faculty teaching session B courses of </w:t>
            </w:r>
            <w:hyperlink r:id="rId17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u w:val="single"/>
                  <w:rtl w:val="0"/>
                </w:rPr>
                <w:t xml:space="preserve">Final grading steps &amp; deadlines</w:t>
              </w:r>
            </w:hyperlink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numPr>
                <w:ilvl w:val="0"/>
                <w:numId w:val="16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Request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GA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positions.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16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Prepare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for budget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call.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16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Fall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&amp;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winter schedules due in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CLSS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16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SERC (if applicable): Send self-study to External Six-Year Review Committee members.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16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Remind faculty teaching courses with programmatic learning outcomes assessments to prepare for</w:t>
            </w:r>
            <w:r w:rsidDel="00000000" w:rsidR="00000000" w:rsidRPr="00000000">
              <w:rPr>
                <w:rFonts w:ascii="Roboto" w:cs="Roboto" w:eastAsia="Roboto" w:hAnsi="Roboto"/>
                <w:color w:val="38761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data collection.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16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Attend to budget issues: review spending and ensure you are prepared for remaining fixed costs and for upcoming budgetary deadlines.</w:t>
            </w:r>
          </w:p>
        </w:tc>
      </w:tr>
      <w:tr>
        <w:trPr>
          <w:cantSplit w:val="0"/>
          <w:trHeight w:val="2634.453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after="24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March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numPr>
                <w:ilvl w:val="0"/>
                <w:numId w:val="36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Advise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students of summer opportunities: classes, job fairs, internships.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36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Engage seniors with graduation preparedness.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36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Work with Foundation to award student scholarships for next academic year.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36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Review adviser list &amp; ensure all students have advisers.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numPr>
                <w:ilvl w:val="0"/>
                <w:numId w:val="31"/>
              </w:numPr>
              <w:spacing w:after="0" w:line="240" w:lineRule="auto"/>
              <w:ind w:left="360" w:right="-3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Submit online overload forms with faculty ISRs.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31"/>
              </w:numPr>
              <w:spacing w:after="0" w:line="240" w:lineRule="auto"/>
              <w:ind w:left="360" w:right="-3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Remind faculty about Navigate midterm progress report deadline.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31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Submit Emeritus/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a resolutions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for retired faculty for April BOT.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31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Remind faculty of Doctoral Faculty Status deadline.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31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Prepare for new TT/TF faculty requests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from dean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31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Submit course proposals effective for spring 2027 to the CIM workflow by March 2, 2026.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numPr>
                <w:ilvl w:val="0"/>
                <w:numId w:val="28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9"/>
                <w:szCs w:val="19"/>
                <w:rtl w:val="0"/>
              </w:rPr>
              <w:t xml:space="preserve">Early March: Election of PAC(s) for following AY, send membership and chair name to Dean and Provost's Office.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28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Advise Admissions of new programs with expected approval for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fall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28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Submit department budget &amp; supplemental requests.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28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Plan for summer chair coverage.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28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Budget delearningadline for faculty searches.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after="24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C6">
            <w:pPr>
              <w:spacing w:after="24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April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numPr>
                <w:ilvl w:val="0"/>
                <w:numId w:val="33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Contact prospective graduate students listed in Recruiter.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33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Recruit students to participate in Accepted Students days.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numPr>
                <w:ilvl w:val="0"/>
                <w:numId w:val="37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Administrative Professionals Day.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37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Remind new adjuncts and new faculty of </w:t>
            </w:r>
            <w:hyperlink r:id="rId18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u w:val="single"/>
                  <w:rtl w:val="0"/>
                </w:rPr>
                <w:t xml:space="preserve">Final grading steps &amp; deadlines</w:t>
              </w:r>
            </w:hyperlink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37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Cover Accepted Students' Day.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numPr>
                <w:ilvl w:val="0"/>
                <w:numId w:val="20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Approve ISRs.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20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Begin selecting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GAs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for following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AY.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20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Attend student showcase events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20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Summer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Chairs plans due to Provost’s Office by April 1st.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20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SERC (if applicable): Remote Visit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after="24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numPr>
                <w:ilvl w:val="0"/>
                <w:numId w:val="13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Execute end of year activities.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13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Remind students of culminating activities.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numPr>
                <w:ilvl w:val="0"/>
                <w:numId w:val="38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Get coverage for release time jobs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for following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year.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38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Call meeting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to review assessed courses.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38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Remind faculty of grading deadline.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38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Recruit faculty to attend Commencement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numPr>
                <w:ilvl w:val="0"/>
                <w:numId w:val="25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Plan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spring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schedule for next AY.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25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Write annual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report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on department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for your college.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25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Review budget and finalize spending.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25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Collect and assess programmatic learning outcomes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after="24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ind w:right="15"/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ind w:right="15"/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ind w:right="15"/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June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ind w:right="15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numPr>
                <w:ilvl w:val="0"/>
                <w:numId w:val="17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Support summer students.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17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Support new students and transfer students.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numPr>
                <w:ilvl w:val="0"/>
                <w:numId w:val="39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Make sure all adjuncts are in place for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fall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semester.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39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Get coverage for faculty in release time jobs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for following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year.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39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Complete mid-year Performance Assessment Form (PAR) for support staff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(if relevant).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numPr>
                <w:ilvl w:val="0"/>
                <w:numId w:val="2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Ensure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that annual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Assessment report is filed.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2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Submit spring student learning outcomes assessment data.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2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Deadline to advise Admissions of new programs for material to recruit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for following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year.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2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SERC (if applicable): Departmental Response to the Report due to the Dean.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2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Plan for your own development: what skill or capacity would you like to develop?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2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Delegate financial and HR approval authority to summer chairs, as needed.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after="24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ind w:right="1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July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numPr>
                <w:ilvl w:val="0"/>
                <w:numId w:val="30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Enroll incoming students.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30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Update website.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30"/>
              </w:numPr>
              <w:spacing w:after="0" w:line="240" w:lineRule="auto"/>
              <w:ind w:left="360" w:right="-60" w:hanging="36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Arrange with the</w:t>
            </w:r>
            <w:hyperlink r:id="rId19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u w:val="single"/>
                  <w:rtl w:val="0"/>
                </w:rPr>
                <w:t xml:space="preserve"> Center for Academic Success and Tutoring </w:t>
              </w:r>
            </w:hyperlink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for supplemental instruction or tutor support for upcoming AY.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numPr>
                <w:ilvl w:val="0"/>
                <w:numId w:val="32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Submit advertising materials to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Provost’s Office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for full-time faculty and adjuncts/visiting specialist vacancies.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32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Add the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fall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semester “Other Assignments” for all faculty Instructional Service Reports ISRs).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32"/>
              </w:numPr>
              <w:spacing w:after="0" w:line="240" w:lineRule="auto"/>
              <w:ind w:left="360" w:right="-30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Check in with all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TF and TT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faculty to ensure they are aware of deadlines and requirements for reappointment/tenure.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numPr>
                <w:ilvl w:val="0"/>
                <w:numId w:val="10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Review department budget(s) for the fiscal year and make necessary amendments or allocations for annual expenses.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10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Work out a plan to deal with under-enrolled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fall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courses.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10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Review and approve budget activities.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10"/>
              </w:numPr>
              <w:spacing w:after="0" w:line="240" w:lineRule="auto"/>
              <w:ind w:left="360" w:right="-45" w:hanging="36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Submit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the Department's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Annual Summary of Data Analysis and Utilization report.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ind w:right="720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80.0" w:type="dxa"/>
        <w:jc w:val="left"/>
        <w:tblInd w:w="-920.0" w:type="dxa"/>
        <w:tblLayout w:type="fixed"/>
        <w:tblLook w:val="0400"/>
      </w:tblPr>
      <w:tblGrid>
        <w:gridCol w:w="3690"/>
        <w:gridCol w:w="3870"/>
        <w:gridCol w:w="3420"/>
        <w:tblGridChange w:id="0">
          <w:tblGrid>
            <w:gridCol w:w="3690"/>
            <w:gridCol w:w="3870"/>
            <w:gridCol w:w="3420"/>
          </w:tblGrid>
        </w:tblGridChange>
      </w:tblGrid>
      <w:tr>
        <w:trPr>
          <w:cantSplit w:val="0"/>
          <w:tblHeader w:val="1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ind w:left="76" w:right="720" w:firstLine="0"/>
              <w:jc w:val="center"/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Tasks that occur throughout the year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ind w:left="-15" w:right="720" w:firstLine="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For the Service of 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after="0" w:line="240" w:lineRule="auto"/>
              <w:ind w:left="-14" w:right="7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For the Service of Faculty/Staff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ind w:left="76" w:right="7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Departmental Administration/Other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numPr>
                <w:ilvl w:val="0"/>
                <w:numId w:val="3"/>
              </w:numPr>
              <w:spacing w:after="0" w:line="240" w:lineRule="auto"/>
              <w:ind w:left="345" w:right="60" w:hanging="27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Adjudicate student grievances.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3"/>
              </w:numPr>
              <w:spacing w:after="0" w:line="240" w:lineRule="auto"/>
              <w:ind w:left="345" w:right="60" w:hanging="27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With graduate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 advisor, interview graduate candidates for admission.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3"/>
              </w:numPr>
              <w:spacing w:after="0" w:line="240" w:lineRule="auto"/>
              <w:ind w:left="345" w:right="60" w:hanging="27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eal with student issues.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3"/>
              </w:numPr>
              <w:spacing w:after="0" w:line="240" w:lineRule="auto"/>
              <w:ind w:left="345" w:right="60" w:hanging="27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Handle issues of cheating, plagiarism,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3"/>
              </w:numPr>
              <w:spacing w:after="0" w:line="240" w:lineRule="auto"/>
              <w:ind w:left="345" w:right="60" w:hanging="27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Distribute notices to students regarding professional/career development workshops, internships, research opportunities, jobs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3"/>
              </w:numPr>
              <w:spacing w:after="0" w:line="240" w:lineRule="auto"/>
              <w:ind w:left="345" w:right="60" w:hanging="270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Plan and implement e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nrollment management and student recruiting initiatives.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numPr>
                <w:ilvl w:val="0"/>
                <w:numId w:val="21"/>
              </w:numPr>
              <w:spacing w:after="0" w:line="240" w:lineRule="auto"/>
              <w:ind w:left="346" w:right="6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Manage and supervise department staff (complete necessary assessment/reappointment documentation).</w:t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21"/>
              </w:numPr>
              <w:spacing w:after="0" w:line="240" w:lineRule="auto"/>
              <w:ind w:left="346" w:right="6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Write recommendations for faculty and staff.</w:t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21"/>
              </w:numPr>
              <w:spacing w:after="0" w:line="240" w:lineRule="auto"/>
              <w:ind w:left="346" w:right="6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Represent the department at disciplinary meetings.</w:t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21"/>
              </w:numPr>
              <w:spacing w:after="0" w:line="240" w:lineRule="auto"/>
              <w:ind w:left="346" w:right="6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Review and approve grant proposals in CAYUSE.</w:t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21"/>
              </w:numPr>
              <w:spacing w:after="0" w:line="240" w:lineRule="auto"/>
              <w:ind w:left="346" w:right="6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Remind faculty of required training modules (FERPA, cybersecurity, Title IX, etc.).</w:t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21"/>
              </w:numPr>
              <w:spacing w:after="0" w:line="240" w:lineRule="auto"/>
              <w:ind w:left="346" w:right="6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Remind faculty of required electronic forms (conflict of interest, outside activity reporting, etc).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numPr>
                <w:ilvl w:val="0"/>
                <w:numId w:val="21"/>
              </w:numPr>
              <w:spacing w:after="0" w:line="240" w:lineRule="auto"/>
              <w:ind w:left="346" w:right="6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Advocate to the College/School and upper administration for department resources and support.</w:t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21"/>
              </w:numPr>
              <w:spacing w:after="0" w:line="240" w:lineRule="auto"/>
              <w:ind w:left="346" w:right="6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Attend leadership council meetings.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21"/>
              </w:numPr>
              <w:spacing w:after="0" w:line="240" w:lineRule="auto"/>
              <w:ind w:left="346" w:right="6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Update website.</w:t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21"/>
              </w:numPr>
              <w:spacing w:after="0" w:line="240" w:lineRule="auto"/>
              <w:ind w:left="346" w:right="6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Encourage TT and TF faculty attendance at Interfolio information sessions.</w:t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21"/>
              </w:numPr>
              <w:spacing w:after="0" w:line="240" w:lineRule="auto"/>
              <w:ind w:left="346" w:right="6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Lead program accreditation processes.</w:t>
            </w:r>
          </w:p>
          <w:p w:rsidR="00000000" w:rsidDel="00000000" w:rsidP="00000000" w:rsidRDefault="00000000" w:rsidRPr="00000000" w14:paraId="00000117">
            <w:pPr>
              <w:numPr>
                <w:ilvl w:val="0"/>
                <w:numId w:val="21"/>
              </w:numPr>
              <w:spacing w:after="0" w:line="240" w:lineRule="auto"/>
              <w:ind w:left="346" w:right="6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Review and approve course proposals and curriculum proposals.</w:t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21"/>
              </w:numPr>
              <w:spacing w:after="0" w:line="240" w:lineRule="auto"/>
              <w:ind w:left="346" w:right="6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Review and approve student forms (credit adjustment, change of major).</w:t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21"/>
              </w:numPr>
              <w:spacing w:after="0" w:line="240" w:lineRule="auto"/>
              <w:ind w:left="346" w:right="6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Participate in training/updates to maintain proficiency with University software systems (Workday, Navigate, Banner, Interfolio, CAYUSE, etc.).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21"/>
              </w:numPr>
              <w:spacing w:after="0" w:line="240" w:lineRule="auto"/>
              <w:ind w:left="346" w:right="6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Form ad hoc committees as needed.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21"/>
              </w:numPr>
              <w:spacing w:after="0" w:line="240" w:lineRule="auto"/>
              <w:ind w:left="346" w:right="6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Communicate changes in programming (new, terminated, altered) with admissions and VP Enrollment Management.</w:t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21"/>
              </w:numPr>
              <w:spacing w:after="0" w:line="240" w:lineRule="auto"/>
              <w:ind w:left="346" w:right="6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Oversee SERC.</w:t>
            </w:r>
          </w:p>
          <w:p w:rsidR="00000000" w:rsidDel="00000000" w:rsidP="00000000" w:rsidRDefault="00000000" w:rsidRPr="00000000" w14:paraId="0000011D">
            <w:pPr>
              <w:numPr>
                <w:ilvl w:val="0"/>
                <w:numId w:val="21"/>
              </w:numPr>
              <w:spacing w:after="0" w:line="240" w:lineRule="auto"/>
              <w:ind w:left="346" w:right="6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Monitor assessment activities deadlines.</w:t>
            </w:r>
          </w:p>
        </w:tc>
      </w:tr>
    </w:tbl>
    <w:p w:rsidR="00000000" w:rsidDel="00000000" w:rsidP="00000000" w:rsidRDefault="00000000" w:rsidRPr="00000000" w14:paraId="0000011E">
      <w:pPr>
        <w:spacing w:after="0" w:line="240" w:lineRule="auto"/>
        <w:ind w:left="-630" w:right="720" w:firstLine="0"/>
        <w:rPr>
          <w:rFonts w:ascii="Roboto" w:cs="Roboto" w:eastAsia="Roboto" w:hAnsi="Robo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240" w:lineRule="auto"/>
        <w:ind w:left="-630" w:righ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rtl w:val="0"/>
        </w:rPr>
        <w:t xml:space="preserve">Extraordinary Jobs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630" w:right="720" w:hanging="360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job search and hiring</w:t>
      </w:r>
    </w:p>
    <w:p w:rsidR="00000000" w:rsidDel="00000000" w:rsidP="00000000" w:rsidRDefault="00000000" w:rsidRPr="00000000" w14:paraId="00000121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630" w:right="720" w:hanging="360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Department Self-Study for SERC (every six years)</w:t>
      </w:r>
    </w:p>
    <w:p w:rsidR="00000000" w:rsidDel="00000000" w:rsidP="00000000" w:rsidRDefault="00000000" w:rsidRPr="00000000" w14:paraId="00000122">
      <w:pPr>
        <w:spacing w:after="0" w:line="240" w:lineRule="auto"/>
        <w:ind w:left="-630" w:righ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="240" w:lineRule="auto"/>
        <w:ind w:left="-630" w:right="720" w:firstLine="0"/>
        <w:rPr>
          <w:rFonts w:ascii="Roboto" w:cs="Roboto" w:eastAsia="Roboto" w:hAnsi="Roboto"/>
          <w:b w:val="1"/>
          <w:color w:val="000000"/>
        </w:rPr>
        <w:sectPr>
          <w:footerReference r:id="rId20" w:type="default"/>
          <w:pgSz w:h="15840" w:w="12240" w:orient="portrait"/>
          <w:pgMar w:bottom="720" w:top="1440" w:left="1440" w:right="720" w:header="720" w:footer="720"/>
          <w:pgNumType w:start="1"/>
        </w:sect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 </w:t>
      </w:r>
      <w:r w:rsidDel="00000000" w:rsidR="00000000" w:rsidRPr="00000000">
        <w:rPr>
          <w:rFonts w:ascii="Roboto" w:cs="Roboto" w:eastAsia="Roboto" w:hAnsi="Roboto"/>
          <w:b w:val="1"/>
          <w:color w:val="000000"/>
          <w:rtl w:val="0"/>
        </w:rPr>
        <w:t xml:space="preserve">Acronyms:</w:t>
      </w:r>
    </w:p>
    <w:p w:rsidR="00000000" w:rsidDel="00000000" w:rsidP="00000000" w:rsidRDefault="00000000" w:rsidRPr="00000000" w14:paraId="0000012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720" w:hanging="360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PAC – Personnel Action Committee</w:t>
      </w:r>
    </w:p>
    <w:p w:rsidR="00000000" w:rsidDel="00000000" w:rsidP="00000000" w:rsidRDefault="00000000" w:rsidRPr="00000000" w14:paraId="00000125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720" w:hanging="360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AY – academic year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, begins with Fall semester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720" w:hanging="360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ISR – Instructional Service Report</w:t>
      </w:r>
    </w:p>
    <w:p w:rsidR="00000000" w:rsidDel="00000000" w:rsidP="00000000" w:rsidRDefault="00000000" w:rsidRPr="00000000" w14:paraId="00000127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720" w:hanging="360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SERC - six-year external review committee </w:t>
      </w:r>
    </w:p>
    <w:p w:rsidR="00000000" w:rsidDel="00000000" w:rsidP="00000000" w:rsidRDefault="00000000" w:rsidRPr="00000000" w14:paraId="00000128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720" w:hanging="360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TSO – transfer student orientation</w:t>
      </w:r>
    </w:p>
    <w:p w:rsidR="00000000" w:rsidDel="00000000" w:rsidP="00000000" w:rsidRDefault="00000000" w:rsidRPr="00000000" w14:paraId="00000129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720" w:hanging="360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GA/DA –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G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raduate assistant/Doctoral Assistant</w:t>
      </w:r>
    </w:p>
    <w:p w:rsidR="00000000" w:rsidDel="00000000" w:rsidP="00000000" w:rsidRDefault="00000000" w:rsidRPr="00000000" w14:paraId="0000012A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TF - Teaching Faculty</w:t>
      </w:r>
    </w:p>
    <w:p w:rsidR="00000000" w:rsidDel="00000000" w:rsidP="00000000" w:rsidRDefault="00000000" w:rsidRPr="00000000" w14:paraId="0000012B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TT - Tenure-stream Faculty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OFE - Office of Faculty Excellence</w:t>
      </w:r>
    </w:p>
    <w:p w:rsidR="00000000" w:rsidDel="00000000" w:rsidP="00000000" w:rsidRDefault="00000000" w:rsidRPr="00000000" w14:paraId="0000012D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ITDS - Instructional Technology and Design Services</w:t>
      </w:r>
    </w:p>
    <w:p w:rsidR="00000000" w:rsidDel="00000000" w:rsidP="00000000" w:rsidRDefault="00000000" w:rsidRPr="00000000" w14:paraId="0000012E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CTAI - Center for Teaching and Academic Innovation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1440" w:left="1440" w:right="720" w:header="720" w:footer="720"/>
      <w:cols w:equalWidth="0" w:num="2">
        <w:col w:space="720" w:w="4680"/>
        <w:col w:space="0" w:w="468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D7A1C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5D7A1C"/>
    <w:pPr>
      <w:ind w:left="720"/>
      <w:contextualSpacing w:val="1"/>
    </w:pPr>
  </w:style>
  <w:style w:type="paragraph" w:styleId="Quote">
    <w:name w:val="Quote"/>
    <w:basedOn w:val="Normal"/>
    <w:next w:val="Normal"/>
    <w:link w:val="QuoteChar"/>
    <w:uiPriority w:val="29"/>
    <w:qFormat w:val="1"/>
    <w:rsid w:val="005D7A1C"/>
    <w:pPr>
      <w:spacing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D7A1C"/>
    <w:rPr>
      <w:i w:val="1"/>
      <w:iCs w:val="1"/>
      <w:color w:val="404040" w:themeColor="text1" w:themeTint="0000BF"/>
    </w:rPr>
  </w:style>
  <w:style w:type="paragraph" w:styleId="NormalWeb">
    <w:name w:val="Normal (Web)"/>
    <w:basedOn w:val="Normal"/>
    <w:uiPriority w:val="99"/>
    <w:semiHidden w:val="1"/>
    <w:unhideWhenUsed w:val="1"/>
    <w:rsid w:val="007A523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7A5238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00045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0045A"/>
  </w:style>
  <w:style w:type="paragraph" w:styleId="Footer">
    <w:name w:val="footer"/>
    <w:basedOn w:val="Normal"/>
    <w:link w:val="FooterChar"/>
    <w:uiPriority w:val="99"/>
    <w:unhideWhenUsed w:val="1"/>
    <w:rsid w:val="0000045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0045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www.montclair.edu/faculty-excellence/chairs-guide-to-supporting-adjuncts/" TargetMode="External"/><Relationship Id="rId10" Type="http://schemas.openxmlformats.org/officeDocument/2006/relationships/hyperlink" Target="https://www.montclair.edu/itds/" TargetMode="External"/><Relationship Id="rId13" Type="http://schemas.openxmlformats.org/officeDocument/2006/relationships/hyperlink" Target="https://www.montclair.edu/red-hawk-central/how-to-guides/faqs-for-final-grade-submission/" TargetMode="External"/><Relationship Id="rId12" Type="http://schemas.openxmlformats.org/officeDocument/2006/relationships/hyperlink" Target="https://www.montclair.edu/faculty-excellence/instructor-essentials/canvas-universal-guidelines/.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ontclair.edu/faculty-excellence" TargetMode="External"/><Relationship Id="rId15" Type="http://schemas.openxmlformats.org/officeDocument/2006/relationships/hyperlink" Target="https://www.montclair.edu/red-hawk-central/how-to-guides/faqs-for-final-grade-submission/" TargetMode="External"/><Relationship Id="rId14" Type="http://schemas.openxmlformats.org/officeDocument/2006/relationships/hyperlink" Target="https://www.montclair.edu/provost/curriculum-and-assessment/" TargetMode="External"/><Relationship Id="rId17" Type="http://schemas.openxmlformats.org/officeDocument/2006/relationships/hyperlink" Target="https://www.montclair.edu/red-hawk-central/how-to-guides/faqs-for-final-grade-submission/" TargetMode="External"/><Relationship Id="rId16" Type="http://schemas.openxmlformats.org/officeDocument/2006/relationships/hyperlink" Target="https://www.montclair.edu/facilities/our-services/environmental-health-safety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montclair.edu/center-for-academic-success-and-tutoring/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montclair.edu/red-hawk-central/how-to-guides/faqs-for-final-grade-submission/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montclair.edu/facilities/our-services/environmental-health-safety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1WKOpIzN7hY+Ee3nxcwVKij0g==">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2021-06-14T18:54:00Z</dcterms:created>
  <dc:creator>Microsoft account</dc:creator>
</cp:coreProperties>
</file>