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form should be completed in cases where animal work is to take place at an institution other than Montclair State University where the University is funding the animal use activity (either directly or through sub-contracting of a sponsored project), when animals are being transferred from another institution, or where Montclair State University representatives are directly participating in your work involving live vertebrate animals. Federal animal use regulations allow institutions to develop methods to ensure the appropriate regulatory compliance without requiring duplicative review of animal care and use protocols when two or more institutions are collaborating in research, testing or teaching involving the use of live vertebrate animals. This Inter-Institutional Agreement provides assurance that the collaborative animal use has received Institutional Animal Care and Use Committee (IACUC) review.</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Collaborating Institution Providing IACUC Review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(Collaborating Institution):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Collaborating Institution USDA Registration #: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Collaborating Institution PHS Animal Welfare Assurance (AWA) #: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Enter text.</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AAALAC Accreditation Status: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Accreditation </w:t>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Accredited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Officials signing below agree that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Montclair State University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rely on the designated IACUC of</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review and continuing oversight of its research involving animals described below: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covers the following specific protocol(s):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Research Project (grant/contract title):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Principal Investigator: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Collaborators, if any: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Sponsor or Funding Agency, if any: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Sponsor’s Award Number, if any: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IACUC Protocol Title: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IACUC Protocol Approval #: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IACUC Protocol Approval Date: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IACUC Protocol Expiration Date: </w:t>
      </w:r>
      <w:r w:rsidDel="00000000" w:rsidR="00000000" w:rsidRPr="00000000">
        <w:rPr>
          <w:rFonts w:ascii="Times New Roman" w:cs="Times New Roman" w:eastAsia="Times New Roman" w:hAnsi="Times New Roman"/>
          <w:b w:val="0"/>
          <w:i w:val="0"/>
          <w:smallCaps w:val="0"/>
          <w:strike w:val="0"/>
          <w:color w:val="808080"/>
          <w:sz w:val="24"/>
          <w:szCs w:val="24"/>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19">
      <w:pPr>
        <w:tabs>
          <w:tab w:val="left" w:leader="none" w:pos="6360"/>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1A">
      <w:pPr>
        <w:rPr>
          <w:rFonts w:ascii="Arial" w:cs="Arial" w:eastAsia="Arial" w:hAnsi="Arial"/>
          <w:b w:val="1"/>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Check all that apply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animals involved in the activity will be owned by Montclair State University, but housed at             the Collaborating Institution.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Animals will be transferred from Collaborating Institution to MSU. Subsequently, animals will be owned by Montclair State University.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animals involved in the activity will be owned by the Collaborating Institution.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Payment for animal care and procedures is the responsibility of: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to enter text.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animals will be housed at: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Provision of animal housing, daily husbandry and veterinary care is the responsibility of: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Montclair State University representatives are directly participating in the work involving live vertebrate animals, the University will provide occupational health training (up to ABSL2) and the Collaborating Institution will provide any additional training that is unique to mitigating risk in their facility/research program.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additional information (describe):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documents are attached: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Official documentation of approval by the IACUC or letter from IACUC Chair</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Montclair State University IACUC requests that the Collaborating Institution provide, as applicable: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Documentation of IACUC approval for modifications to the approved protocol as well as triennial reviews of the protocols.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Notification without undue delay of review and reporting of any incidents of non- compliance with PHS Policy,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Guide for the Care and Use of Laboratory Animals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any suspension of this activity by the IACUC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 Montclair State University requests that the Collaborating Institution provide notification without undue delay of change in PHS Assurance status or AAALAC, International Accreditation status.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Notification to the Montclair State University IACUC of any significant issues raised during a semi-annual program review and/or facilities inspection. </w:t>
      </w:r>
    </w:p>
    <w:p w:rsidR="00000000" w:rsidDel="00000000" w:rsidP="00000000" w:rsidRDefault="00000000" w:rsidRPr="00000000" w14:paraId="00000034">
      <w:pP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5">
      <w:pPr>
        <w:rPr>
          <w:rFonts w:ascii="Arial" w:cs="Arial" w:eastAsia="Arial" w:hAnsi="Arial"/>
          <w:color w:val="00000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Montclair State University remains responsible for ensuring compliance with the IACUC’s determinations and with the Terms of its OLAW-approved Animal Welfare Assurance. This document must be kept on file by both parties and provided to OLAW upon request. Completion of this document provides assurance that the review performed by the Collaborating Institution’s IACUC meets animal welfare requirements prescribed in the institution’s OLAW-approved Animal Welfare Assurance.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of Signatory Official for Collaborating Institution: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ab/>
        <w:t xml:space="preserve">Date: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or Print Institutional Signatory Name)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(Institutional Signatory Title)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of Signatory Official for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Montclair State University IACUC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tab/>
        <w:t xml:space="preserve">Date: </w:t>
      </w: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here to enter text.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IACUC Chair or RCRP Representative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or Print Institutional Signatory Name)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808080"/>
          <w:sz w:val="22"/>
          <w:szCs w:val="22"/>
          <w:u w:val="singl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(Institutional Signatory Title)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and any applicable requested documents should be submitted to: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Email: iacuc@montclair.edu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or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Phone: 973-655-3021 (Attn: IACUC Compliance Coordinator)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or</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Institutional Animal Care and Use Committee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Office of Research Compliance and Regulatory Programs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 Normal Avenue, Upper Montclair, NJ 07043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Campus Delivery – NURS Room 333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Montclair State University Animal Welfare Assurance #: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D18-01026</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Montclair State University USDA Registration #: 22-R-0158</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rPr>
      <w:drawing>
        <wp:inline distB="114300" distT="114300" distL="114300" distR="114300">
          <wp:extent cx="2366963" cy="473393"/>
          <wp:effectExtent b="0" l="0" r="0" t="0"/>
          <wp:docPr id="2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66963" cy="47339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4038600</wp:posOffset>
              </wp:positionH>
              <wp:positionV relativeFrom="paragraph">
                <wp:posOffset>121920</wp:posOffset>
              </wp:positionV>
              <wp:extent cx="2324100" cy="904875"/>
              <wp:effectExtent b="0" l="0" r="0" t="0"/>
              <wp:wrapSquare wrapText="bothSides" distB="45720" distT="45720" distL="114300" distR="114300"/>
              <wp:docPr id="218" name=""/>
              <a:graphic>
                <a:graphicData uri="http://schemas.microsoft.com/office/word/2010/wordprocessingShape">
                  <wps:wsp>
                    <wps:cNvSpPr/>
                    <wps:cNvPr id="2" name="Shape 2"/>
                    <wps:spPr>
                      <a:xfrm>
                        <a:off x="4188713" y="3332325"/>
                        <a:ext cx="2314575" cy="89535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Institutional Animal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Care and Use Committee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Inter-Institutional Agreement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4038600</wp:posOffset>
              </wp:positionH>
              <wp:positionV relativeFrom="paragraph">
                <wp:posOffset>121920</wp:posOffset>
              </wp:positionV>
              <wp:extent cx="2324100" cy="90487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24100" cy="904875"/>
                      </a:xfrm>
                      <a:prstGeom prst="rect"/>
                      <a:ln/>
                    </pic:spPr>
                  </pic:pic>
                </a:graphicData>
              </a:graphic>
            </wp:anchor>
          </w:drawing>
        </mc:Fallback>
      </mc:AlternateConten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Research Compliance and Regulatory Programs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627CE0"/>
    <w:pPr>
      <w:spacing w:after="100" w:afterAutospacing="1" w:before="100" w:beforeAutospacing="1" w:line="240" w:lineRule="auto"/>
    </w:pPr>
    <w:rPr>
      <w:rFonts w:ascii="Times New Roman" w:cs="Times New Roman" w:eastAsia="Times New Roman" w:hAnsi="Times New Roman"/>
      <w:sz w:val="24"/>
      <w:szCs w:val="24"/>
    </w:rPr>
  </w:style>
  <w:style w:type="character" w:styleId="PlaceholderText">
    <w:name w:val="Placeholder Text"/>
    <w:basedOn w:val="DefaultParagraphFont"/>
    <w:uiPriority w:val="99"/>
    <w:semiHidden w:val="1"/>
    <w:rsid w:val="00627CE0"/>
    <w:rPr>
      <w:color w:val="808080"/>
    </w:rPr>
  </w:style>
  <w:style w:type="paragraph" w:styleId="Header">
    <w:name w:val="header"/>
    <w:basedOn w:val="Normal"/>
    <w:link w:val="HeaderChar"/>
    <w:uiPriority w:val="99"/>
    <w:unhideWhenUsed w:val="1"/>
    <w:rsid w:val="00846D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46D7A"/>
  </w:style>
  <w:style w:type="paragraph" w:styleId="Footer">
    <w:name w:val="footer"/>
    <w:basedOn w:val="Normal"/>
    <w:link w:val="FooterChar"/>
    <w:uiPriority w:val="99"/>
    <w:unhideWhenUsed w:val="1"/>
    <w:rsid w:val="00846D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46D7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0qi9EMVlTHHeZ+MckeJxxYE6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GguZ2pkZ3hzOAByITFfS1RTNlZndkJ2UmxOYTBhdTVJU1ZLXzZMN29FZDZ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2019-02-26T14:28:00Z</dcterms:created>
  <dc:creator>Jocelyn Nicole Martinez</dc:creator>
</cp:coreProperties>
</file>