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62A5" w14:textId="7D58CC74" w:rsidR="006D1839" w:rsidRPr="002B07A5" w:rsidRDefault="006D1839" w:rsidP="006D1839">
      <w:pPr>
        <w:spacing w:after="60" w:line="240" w:lineRule="auto"/>
        <w:ind w:left="-720"/>
        <w:rPr>
          <w:i/>
          <w:sz w:val="18"/>
        </w:rPr>
      </w:pPr>
      <w:r w:rsidRPr="002B07A5">
        <w:rPr>
          <w:b/>
          <w:i/>
          <w:sz w:val="18"/>
        </w:rPr>
        <w:t>Ctrl + Click</w:t>
      </w:r>
      <w:r w:rsidRPr="002B07A5">
        <w:rPr>
          <w:i/>
          <w:sz w:val="18"/>
        </w:rPr>
        <w:t xml:space="preserve"> </w:t>
      </w:r>
      <w:r w:rsidR="00294ED0" w:rsidRPr="002B07A5">
        <w:rPr>
          <w:i/>
          <w:sz w:val="18"/>
        </w:rPr>
        <w:t xml:space="preserve">any of the </w:t>
      </w:r>
      <w:r w:rsidRPr="002B07A5">
        <w:rPr>
          <w:i/>
          <w:sz w:val="18"/>
        </w:rPr>
        <w:t xml:space="preserve">links below to jump to </w:t>
      </w:r>
      <w:r w:rsidR="00472A05" w:rsidRPr="002B07A5">
        <w:rPr>
          <w:i/>
          <w:sz w:val="18"/>
        </w:rPr>
        <w:t xml:space="preserve">a specific </w:t>
      </w:r>
      <w:r w:rsidRPr="002B07A5">
        <w:rPr>
          <w:i/>
          <w:sz w:val="18"/>
        </w:rPr>
        <w:t xml:space="preserve">section of </w:t>
      </w:r>
      <w:r w:rsidR="00472A05" w:rsidRPr="002B07A5">
        <w:rPr>
          <w:i/>
          <w:sz w:val="18"/>
        </w:rPr>
        <w:t xml:space="preserve">this </w:t>
      </w:r>
      <w:r w:rsidRPr="002B07A5">
        <w:rPr>
          <w:i/>
          <w:sz w:val="18"/>
        </w:rPr>
        <w:t>document.</w:t>
      </w:r>
    </w:p>
    <w:p w14:paraId="2822D37D" w14:textId="77777777" w:rsidR="006D1839" w:rsidRDefault="006D1839" w:rsidP="006D1839">
      <w:pPr>
        <w:spacing w:after="60" w:line="240" w:lineRule="auto"/>
        <w:ind w:left="-720"/>
        <w:sectPr w:rsidR="006D1839" w:rsidSect="007149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450" w:footer="720" w:gutter="0"/>
          <w:cols w:space="720"/>
          <w:docGrid w:linePitch="360"/>
        </w:sectPr>
      </w:pPr>
    </w:p>
    <w:p w14:paraId="73831621" w14:textId="39FFDF35" w:rsidR="004474BF" w:rsidRPr="00B71596" w:rsidRDefault="008A5366" w:rsidP="006D1839">
      <w:pPr>
        <w:spacing w:after="60" w:line="240" w:lineRule="auto"/>
        <w:ind w:left="-720" w:right="1350"/>
        <w:rPr>
          <w:sz w:val="18"/>
          <w:szCs w:val="18"/>
        </w:rPr>
      </w:pPr>
      <w:hyperlink w:anchor="_FDM" w:history="1">
        <w:r w:rsidR="004474BF" w:rsidRPr="00B71596">
          <w:rPr>
            <w:rStyle w:val="Hyperlink"/>
            <w:sz w:val="18"/>
            <w:szCs w:val="18"/>
          </w:rPr>
          <w:t>FDM</w:t>
        </w:r>
      </w:hyperlink>
    </w:p>
    <w:p w14:paraId="03019E1B" w14:textId="6B09DE47" w:rsidR="004474BF" w:rsidRPr="00B71596" w:rsidRDefault="008A5366" w:rsidP="006D1839">
      <w:pPr>
        <w:spacing w:after="60" w:line="240" w:lineRule="auto"/>
        <w:ind w:left="-720"/>
        <w:rPr>
          <w:sz w:val="18"/>
          <w:szCs w:val="18"/>
        </w:rPr>
      </w:pPr>
      <w:hyperlink w:anchor="_Financial_Accounting" w:history="1">
        <w:r w:rsidR="004474BF" w:rsidRPr="00B71596">
          <w:rPr>
            <w:rStyle w:val="Hyperlink"/>
            <w:sz w:val="18"/>
            <w:szCs w:val="18"/>
          </w:rPr>
          <w:t>Financial Accounting</w:t>
        </w:r>
      </w:hyperlink>
    </w:p>
    <w:p w14:paraId="20938A08" w14:textId="6A6049EB" w:rsidR="004474BF" w:rsidRPr="00B71596" w:rsidRDefault="008A5366" w:rsidP="006D1839">
      <w:pPr>
        <w:spacing w:after="60" w:line="240" w:lineRule="auto"/>
        <w:ind w:left="-720"/>
        <w:rPr>
          <w:sz w:val="18"/>
          <w:szCs w:val="18"/>
        </w:rPr>
      </w:pPr>
      <w:hyperlink w:anchor="_Expenses" w:history="1">
        <w:r w:rsidR="004474BF" w:rsidRPr="00B71596">
          <w:rPr>
            <w:rStyle w:val="Hyperlink"/>
            <w:sz w:val="18"/>
            <w:szCs w:val="18"/>
          </w:rPr>
          <w:t>Expenses</w:t>
        </w:r>
      </w:hyperlink>
    </w:p>
    <w:p w14:paraId="7655E5A6" w14:textId="1F877E4C" w:rsidR="004474BF" w:rsidRPr="00B71596" w:rsidRDefault="008A5366" w:rsidP="006D1839">
      <w:pPr>
        <w:spacing w:after="60" w:line="240" w:lineRule="auto"/>
        <w:ind w:left="-720"/>
        <w:rPr>
          <w:sz w:val="18"/>
          <w:szCs w:val="18"/>
        </w:rPr>
      </w:pPr>
      <w:hyperlink w:anchor="_Procurement" w:history="1">
        <w:r w:rsidR="004474BF" w:rsidRPr="00B71596">
          <w:rPr>
            <w:rStyle w:val="Hyperlink"/>
            <w:sz w:val="18"/>
            <w:szCs w:val="18"/>
          </w:rPr>
          <w:t>Procurement</w:t>
        </w:r>
      </w:hyperlink>
    </w:p>
    <w:p w14:paraId="31046B01" w14:textId="085AC83D" w:rsidR="004474BF" w:rsidRPr="00B71596" w:rsidRDefault="008A5366" w:rsidP="006D1839">
      <w:pPr>
        <w:spacing w:after="60" w:line="240" w:lineRule="auto"/>
        <w:ind w:left="-720"/>
        <w:rPr>
          <w:sz w:val="18"/>
          <w:szCs w:val="18"/>
        </w:rPr>
      </w:pPr>
      <w:hyperlink w:anchor="_Internal_Service_Delivery" w:history="1">
        <w:r w:rsidR="004474BF" w:rsidRPr="00B71596">
          <w:rPr>
            <w:rStyle w:val="Hyperlink"/>
            <w:sz w:val="18"/>
            <w:szCs w:val="18"/>
          </w:rPr>
          <w:t>Internal Service Delivery</w:t>
        </w:r>
      </w:hyperlink>
    </w:p>
    <w:p w14:paraId="5C2747C3" w14:textId="77777777" w:rsidR="00472A05" w:rsidRPr="00B71596" w:rsidRDefault="00472A05" w:rsidP="0071494D">
      <w:pPr>
        <w:ind w:left="-720"/>
        <w:rPr>
          <w:sz w:val="18"/>
          <w:szCs w:val="18"/>
        </w:rPr>
        <w:sectPr w:rsidR="00472A05" w:rsidRPr="00B71596" w:rsidSect="00472A05">
          <w:type w:val="continuous"/>
          <w:pgSz w:w="12240" w:h="15840"/>
          <w:pgMar w:top="1440" w:right="1440" w:bottom="900" w:left="1440" w:header="450" w:footer="720" w:gutter="0"/>
          <w:cols w:num="2" w:space="1620"/>
          <w:docGrid w:linePitch="360"/>
        </w:sectPr>
      </w:pPr>
    </w:p>
    <w:tbl>
      <w:tblPr>
        <w:tblStyle w:val="ListTable3-Accent1"/>
        <w:tblW w:w="10710" w:type="dxa"/>
        <w:tblInd w:w="-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115" w:type="dxa"/>
          <w:bottom w:w="72" w:type="dxa"/>
          <w:right w:w="115" w:type="dxa"/>
        </w:tblCellMar>
        <w:tblLook w:val="04A0" w:firstRow="1" w:lastRow="0" w:firstColumn="1" w:lastColumn="0" w:noHBand="0" w:noVBand="1"/>
      </w:tblPr>
      <w:tblGrid>
        <w:gridCol w:w="2160"/>
        <w:gridCol w:w="6253"/>
        <w:gridCol w:w="2297"/>
      </w:tblGrid>
      <w:tr w:rsidR="007E3499" w:rsidRPr="00B71596" w14:paraId="70C409EE" w14:textId="77777777" w:rsidTr="008D349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160" w:type="dxa"/>
            <w:shd w:val="clear" w:color="auto" w:fill="000000" w:themeFill="text1"/>
          </w:tcPr>
          <w:p w14:paraId="4C35BE13" w14:textId="31B0A2D1" w:rsidR="007E3499" w:rsidRPr="00B71596" w:rsidRDefault="007E3499" w:rsidP="00072D43">
            <w:pPr>
              <w:jc w:val="center"/>
            </w:pPr>
            <w:r w:rsidRPr="00B71596">
              <w:t>Workday Term</w:t>
            </w:r>
          </w:p>
        </w:tc>
        <w:tc>
          <w:tcPr>
            <w:tcW w:w="6253" w:type="dxa"/>
            <w:tcBorders>
              <w:bottom w:val="nil"/>
            </w:tcBorders>
            <w:shd w:val="clear" w:color="auto" w:fill="000000" w:themeFill="text1"/>
            <w:vAlign w:val="bottom"/>
          </w:tcPr>
          <w:p w14:paraId="44C9BCF0" w14:textId="77777777" w:rsidR="007E3499" w:rsidRPr="00B71596" w:rsidRDefault="007E3499" w:rsidP="00072D43">
            <w:pPr>
              <w:jc w:val="center"/>
              <w:cnfStyle w:val="100000000000" w:firstRow="1" w:lastRow="0" w:firstColumn="0" w:lastColumn="0" w:oddVBand="0" w:evenVBand="0" w:oddHBand="0" w:evenHBand="0" w:firstRowFirstColumn="0" w:firstRowLastColumn="0" w:lastRowFirstColumn="0" w:lastRowLastColumn="0"/>
            </w:pPr>
            <w:r w:rsidRPr="00B71596">
              <w:t xml:space="preserve">      Definition</w:t>
            </w:r>
          </w:p>
        </w:tc>
        <w:tc>
          <w:tcPr>
            <w:tcW w:w="2297" w:type="dxa"/>
            <w:tcBorders>
              <w:bottom w:val="nil"/>
            </w:tcBorders>
            <w:shd w:val="clear" w:color="auto" w:fill="000000" w:themeFill="text1"/>
          </w:tcPr>
          <w:p w14:paraId="0A621B75" w14:textId="77777777" w:rsidR="007E3499" w:rsidRPr="00B71596" w:rsidRDefault="007E3499" w:rsidP="00072D43">
            <w:pPr>
              <w:jc w:val="center"/>
              <w:cnfStyle w:val="100000000000" w:firstRow="1" w:lastRow="0" w:firstColumn="0" w:lastColumn="0" w:oddVBand="0" w:evenVBand="0" w:oddHBand="0" w:evenHBand="0" w:firstRowFirstColumn="0" w:firstRowLastColumn="0" w:lastRowFirstColumn="0" w:lastRowLastColumn="0"/>
            </w:pPr>
            <w:r w:rsidRPr="00B71596">
              <w:t>PeopleSoft Term</w:t>
            </w:r>
          </w:p>
        </w:tc>
      </w:tr>
      <w:tr w:rsidR="007E3499" w:rsidRPr="00B71596" w14:paraId="2C47B07B" w14:textId="77777777" w:rsidTr="008D349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0710" w:type="dxa"/>
            <w:gridSpan w:val="3"/>
            <w:tcBorders>
              <w:top w:val="nil"/>
              <w:left w:val="nil"/>
              <w:bottom w:val="nil"/>
            </w:tcBorders>
            <w:shd w:val="clear" w:color="auto" w:fill="882836"/>
            <w:vAlign w:val="center"/>
          </w:tcPr>
          <w:p w14:paraId="2BBDD2AB" w14:textId="77777777" w:rsidR="007E3499" w:rsidRPr="00B71596" w:rsidRDefault="007E3499" w:rsidP="004474BF">
            <w:pPr>
              <w:pStyle w:val="Heading1"/>
              <w:spacing w:before="0"/>
              <w:jc w:val="center"/>
              <w:outlineLvl w:val="0"/>
              <w:rPr>
                <w:sz w:val="22"/>
                <w:szCs w:val="22"/>
              </w:rPr>
            </w:pPr>
            <w:bookmarkStart w:id="0" w:name="_FDM"/>
            <w:bookmarkEnd w:id="0"/>
            <w:r w:rsidRPr="00B71596">
              <w:rPr>
                <w:szCs w:val="22"/>
              </w:rPr>
              <w:t>FDM</w:t>
            </w:r>
          </w:p>
        </w:tc>
      </w:tr>
      <w:tr w:rsidR="007E3499" w:rsidRPr="00B71596" w14:paraId="75288898"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top w:val="nil"/>
            </w:tcBorders>
          </w:tcPr>
          <w:p w14:paraId="554A27AA" w14:textId="77777777" w:rsidR="007E3499" w:rsidRPr="00B71596" w:rsidRDefault="007E3499" w:rsidP="00072D43">
            <w:pPr>
              <w:rPr>
                <w:b w:val="0"/>
              </w:rPr>
            </w:pPr>
            <w:r w:rsidRPr="00B71596">
              <w:rPr>
                <w:rFonts w:ascii="Calibri" w:hAnsi="Calibri" w:cs="Calibri"/>
                <w:color w:val="000000"/>
              </w:rPr>
              <w:t>Foundation Data Model (FDM)</w:t>
            </w:r>
          </w:p>
        </w:tc>
        <w:tc>
          <w:tcPr>
            <w:tcW w:w="6253" w:type="dxa"/>
            <w:tcBorders>
              <w:top w:val="nil"/>
            </w:tcBorders>
          </w:tcPr>
          <w:p w14:paraId="18E07B74" w14:textId="075BB11D"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Data structure used for accounting and financial reporting; contains elements known as </w:t>
            </w:r>
            <w:proofErr w:type="spellStart"/>
            <w:r w:rsidRPr="00B71596">
              <w:rPr>
                <w:rFonts w:ascii="Calibri" w:hAnsi="Calibri" w:cs="Calibri"/>
                <w:color w:val="000000"/>
              </w:rPr>
              <w:t>worktags</w:t>
            </w:r>
            <w:proofErr w:type="spellEnd"/>
            <w:r w:rsidR="00464E83">
              <w:rPr>
                <w:rFonts w:ascii="Calibri" w:hAnsi="Calibri" w:cs="Calibri"/>
                <w:color w:val="000000"/>
              </w:rPr>
              <w:t>.</w:t>
            </w:r>
          </w:p>
        </w:tc>
        <w:tc>
          <w:tcPr>
            <w:tcW w:w="2297" w:type="dxa"/>
            <w:tcBorders>
              <w:top w:val="nil"/>
            </w:tcBorders>
          </w:tcPr>
          <w:p w14:paraId="76ECCAAF"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Chart of Accounts</w:t>
            </w:r>
          </w:p>
        </w:tc>
        <w:bookmarkStart w:id="1" w:name="_GoBack"/>
        <w:bookmarkEnd w:id="1"/>
      </w:tr>
      <w:tr w:rsidR="007E3499" w:rsidRPr="00B71596" w14:paraId="7243E8CA"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2F0D1426" w14:textId="77777777" w:rsidR="007E3499" w:rsidRPr="00B71596" w:rsidRDefault="007E3499" w:rsidP="00072D43">
            <w:pPr>
              <w:rPr>
                <w:b w:val="0"/>
              </w:rPr>
            </w:pPr>
            <w:proofErr w:type="spellStart"/>
            <w:r w:rsidRPr="00B71596">
              <w:rPr>
                <w:rFonts w:ascii="Calibri" w:hAnsi="Calibri" w:cs="Calibri"/>
                <w:color w:val="000000"/>
              </w:rPr>
              <w:t>Worktags</w:t>
            </w:r>
            <w:proofErr w:type="spellEnd"/>
          </w:p>
        </w:tc>
        <w:tc>
          <w:tcPr>
            <w:tcW w:w="6253" w:type="dxa"/>
          </w:tcPr>
          <w:p w14:paraId="23CAC30F" w14:textId="7C8EA4F8"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An FDM dimension that is used to facilitate Workday transactions and create financial reports</w:t>
            </w:r>
            <w:r w:rsidR="00464E83">
              <w:rPr>
                <w:rFonts w:ascii="Calibri" w:hAnsi="Calibri" w:cs="Calibri"/>
                <w:color w:val="000000"/>
              </w:rPr>
              <w:t>.</w:t>
            </w:r>
          </w:p>
        </w:tc>
        <w:tc>
          <w:tcPr>
            <w:tcW w:w="2297" w:type="dxa"/>
          </w:tcPr>
          <w:p w14:paraId="34A9D457"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Chart field values</w:t>
            </w:r>
          </w:p>
        </w:tc>
      </w:tr>
      <w:tr w:rsidR="007E3499" w:rsidRPr="00B71596" w14:paraId="0A72456A"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32468FC2" w14:textId="77777777" w:rsidR="007E3499" w:rsidRPr="00B71596" w:rsidRDefault="007E3499" w:rsidP="00072D43">
            <w:pPr>
              <w:rPr>
                <w:b w:val="0"/>
              </w:rPr>
            </w:pPr>
            <w:r w:rsidRPr="00B71596">
              <w:rPr>
                <w:rFonts w:ascii="Calibri" w:hAnsi="Calibri" w:cs="Calibri"/>
                <w:color w:val="000000"/>
              </w:rPr>
              <w:t xml:space="preserve">Driver </w:t>
            </w:r>
            <w:proofErr w:type="spellStart"/>
            <w:r w:rsidRPr="00B71596">
              <w:rPr>
                <w:rFonts w:ascii="Calibri" w:hAnsi="Calibri" w:cs="Calibri"/>
                <w:color w:val="000000"/>
              </w:rPr>
              <w:t>Worktag</w:t>
            </w:r>
            <w:proofErr w:type="spellEnd"/>
          </w:p>
        </w:tc>
        <w:tc>
          <w:tcPr>
            <w:tcW w:w="6253" w:type="dxa"/>
          </w:tcPr>
          <w:p w14:paraId="5805E16A" w14:textId="24E1ADB4"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One of six FDM </w:t>
            </w:r>
            <w:proofErr w:type="spellStart"/>
            <w:r w:rsidRPr="00B71596">
              <w:rPr>
                <w:rFonts w:ascii="Calibri" w:hAnsi="Calibri" w:cs="Calibri"/>
                <w:color w:val="000000"/>
              </w:rPr>
              <w:t>worktags</w:t>
            </w:r>
            <w:proofErr w:type="spellEnd"/>
            <w:r w:rsidRPr="00B71596">
              <w:rPr>
                <w:rFonts w:ascii="Calibri" w:hAnsi="Calibri" w:cs="Calibri"/>
                <w:color w:val="000000"/>
              </w:rPr>
              <w:t xml:space="preserve"> (Grant, Gift, Project, Cost Center, Revenue and Spend Category) that are mutually exclusive and derive certain related </w:t>
            </w:r>
            <w:proofErr w:type="spellStart"/>
            <w:r w:rsidRPr="00B71596">
              <w:rPr>
                <w:rFonts w:ascii="Calibri" w:hAnsi="Calibri" w:cs="Calibri"/>
                <w:color w:val="000000"/>
              </w:rPr>
              <w:t>worktag</w:t>
            </w:r>
            <w:proofErr w:type="spellEnd"/>
            <w:r w:rsidRPr="00B71596">
              <w:rPr>
                <w:rFonts w:ascii="Calibri" w:hAnsi="Calibri" w:cs="Calibri"/>
                <w:color w:val="000000"/>
              </w:rPr>
              <w:t xml:space="preserve"> values (i.e. Division, Fund, Account) within Workday</w:t>
            </w:r>
            <w:r w:rsidR="00464E83">
              <w:rPr>
                <w:rFonts w:ascii="Calibri" w:hAnsi="Calibri" w:cs="Calibri"/>
                <w:color w:val="000000"/>
              </w:rPr>
              <w:t>.</w:t>
            </w:r>
          </w:p>
        </w:tc>
        <w:tc>
          <w:tcPr>
            <w:tcW w:w="2297" w:type="dxa"/>
          </w:tcPr>
          <w:p w14:paraId="74A57479"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No Legacy Term</w:t>
            </w:r>
          </w:p>
        </w:tc>
      </w:tr>
      <w:tr w:rsidR="007E3499" w:rsidRPr="00B71596" w14:paraId="147DFBB0"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5CDDA5EF" w14:textId="77777777" w:rsidR="007E3499" w:rsidRPr="00B71596" w:rsidRDefault="007E3499" w:rsidP="00072D43">
            <w:pPr>
              <w:rPr>
                <w:b w:val="0"/>
              </w:rPr>
            </w:pPr>
            <w:r w:rsidRPr="00B71596">
              <w:rPr>
                <w:rFonts w:ascii="Calibri" w:hAnsi="Calibri" w:cs="Calibri"/>
                <w:color w:val="000000"/>
              </w:rPr>
              <w:t xml:space="preserve">Inherited/ Related </w:t>
            </w:r>
            <w:proofErr w:type="spellStart"/>
            <w:r w:rsidRPr="00B71596">
              <w:rPr>
                <w:rFonts w:ascii="Calibri" w:hAnsi="Calibri" w:cs="Calibri"/>
                <w:color w:val="000000"/>
              </w:rPr>
              <w:t>Worktags</w:t>
            </w:r>
            <w:proofErr w:type="spellEnd"/>
          </w:p>
        </w:tc>
        <w:tc>
          <w:tcPr>
            <w:tcW w:w="6253" w:type="dxa"/>
          </w:tcPr>
          <w:p w14:paraId="3E33A508" w14:textId="0CC4BA32" w:rsidR="007E3499" w:rsidRPr="00B71596" w:rsidRDefault="007E3499" w:rsidP="00BD5FC0">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 xml:space="preserve">Related </w:t>
            </w:r>
            <w:proofErr w:type="spellStart"/>
            <w:r w:rsidRPr="00B71596">
              <w:rPr>
                <w:rFonts w:ascii="Calibri" w:hAnsi="Calibri" w:cs="Calibri"/>
                <w:color w:val="000000"/>
              </w:rPr>
              <w:t>Worktags</w:t>
            </w:r>
            <w:proofErr w:type="spellEnd"/>
            <w:r w:rsidRPr="00B71596">
              <w:rPr>
                <w:rFonts w:ascii="Calibri" w:hAnsi="Calibri" w:cs="Calibri"/>
                <w:color w:val="000000"/>
              </w:rPr>
              <w:t xml:space="preserve"> will help complete</w:t>
            </w:r>
            <w:r w:rsidR="00BD5FC0">
              <w:rPr>
                <w:rFonts w:ascii="Calibri" w:hAnsi="Calibri" w:cs="Calibri"/>
                <w:color w:val="000000"/>
              </w:rPr>
              <w:t xml:space="preserve"> a</w:t>
            </w:r>
            <w:r w:rsidRPr="00B71596">
              <w:rPr>
                <w:rFonts w:ascii="Calibri" w:hAnsi="Calibri" w:cs="Calibri"/>
                <w:color w:val="000000"/>
              </w:rPr>
              <w:t xml:space="preserve"> business transaction.  These are the </w:t>
            </w:r>
            <w:proofErr w:type="spellStart"/>
            <w:r w:rsidRPr="00B71596">
              <w:rPr>
                <w:rFonts w:ascii="Calibri" w:hAnsi="Calibri" w:cs="Calibri"/>
                <w:color w:val="000000"/>
              </w:rPr>
              <w:t>worktags</w:t>
            </w:r>
            <w:proofErr w:type="spellEnd"/>
            <w:r w:rsidRPr="00B71596">
              <w:rPr>
                <w:rFonts w:ascii="Calibri" w:hAnsi="Calibri" w:cs="Calibri"/>
                <w:color w:val="000000"/>
              </w:rPr>
              <w:t xml:space="preserve"> associated with the driver </w:t>
            </w:r>
            <w:proofErr w:type="spellStart"/>
            <w:r w:rsidRPr="00B71596">
              <w:rPr>
                <w:rFonts w:ascii="Calibri" w:hAnsi="Calibri" w:cs="Calibri"/>
                <w:color w:val="000000"/>
              </w:rPr>
              <w:t>worktag</w:t>
            </w:r>
            <w:proofErr w:type="spellEnd"/>
            <w:r w:rsidRPr="00B71596">
              <w:rPr>
                <w:rFonts w:ascii="Calibri" w:hAnsi="Calibri" w:cs="Calibri"/>
                <w:color w:val="000000"/>
              </w:rPr>
              <w:t xml:space="preserve"> within the Workday System (Division, Fund, and Program). These </w:t>
            </w:r>
            <w:proofErr w:type="spellStart"/>
            <w:r w:rsidRPr="00B71596">
              <w:rPr>
                <w:rFonts w:ascii="Calibri" w:hAnsi="Calibri" w:cs="Calibri"/>
                <w:color w:val="000000"/>
              </w:rPr>
              <w:t>worktags</w:t>
            </w:r>
            <w:proofErr w:type="spellEnd"/>
            <w:r w:rsidRPr="00B71596">
              <w:rPr>
                <w:rFonts w:ascii="Calibri" w:hAnsi="Calibri" w:cs="Calibri"/>
                <w:color w:val="000000"/>
              </w:rPr>
              <w:t xml:space="preserve"> do not need to be provided, they will populate automatically </w:t>
            </w:r>
            <w:r w:rsidR="00BD5FC0">
              <w:rPr>
                <w:rFonts w:ascii="Calibri" w:hAnsi="Calibri" w:cs="Calibri"/>
                <w:color w:val="000000"/>
              </w:rPr>
              <w:t xml:space="preserve">(default) </w:t>
            </w:r>
            <w:r w:rsidRPr="00B71596">
              <w:rPr>
                <w:rFonts w:ascii="Calibri" w:hAnsi="Calibri" w:cs="Calibri"/>
                <w:color w:val="000000"/>
              </w:rPr>
              <w:t xml:space="preserve">upon input </w:t>
            </w:r>
            <w:r w:rsidR="00BD5FC0">
              <w:rPr>
                <w:rFonts w:ascii="Calibri" w:hAnsi="Calibri" w:cs="Calibri"/>
                <w:color w:val="000000"/>
              </w:rPr>
              <w:t xml:space="preserve">of the Driver </w:t>
            </w:r>
            <w:proofErr w:type="spellStart"/>
            <w:r w:rsidR="00BD5FC0">
              <w:rPr>
                <w:rFonts w:ascii="Calibri" w:hAnsi="Calibri" w:cs="Calibri"/>
                <w:color w:val="000000"/>
              </w:rPr>
              <w:t>Worktag</w:t>
            </w:r>
            <w:proofErr w:type="spellEnd"/>
            <w:r w:rsidR="00464E83">
              <w:rPr>
                <w:rFonts w:ascii="Calibri" w:hAnsi="Calibri" w:cs="Calibri"/>
                <w:color w:val="000000"/>
              </w:rPr>
              <w:t>.</w:t>
            </w:r>
          </w:p>
        </w:tc>
        <w:tc>
          <w:tcPr>
            <w:tcW w:w="2297" w:type="dxa"/>
          </w:tcPr>
          <w:p w14:paraId="5E4EEA43"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No Legacy Term</w:t>
            </w:r>
          </w:p>
        </w:tc>
      </w:tr>
      <w:tr w:rsidR="007E3499" w:rsidRPr="00B71596" w14:paraId="1DCB2F28"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402D3F44" w14:textId="77777777" w:rsidR="007E3499" w:rsidRPr="00B71596" w:rsidRDefault="007E3499" w:rsidP="00072D43">
            <w:pPr>
              <w:rPr>
                <w:b w:val="0"/>
              </w:rPr>
            </w:pPr>
            <w:r w:rsidRPr="00B71596">
              <w:rPr>
                <w:rFonts w:ascii="Calibri" w:hAnsi="Calibri" w:cs="Calibri"/>
                <w:color w:val="000000"/>
              </w:rPr>
              <w:t>Cost Center (Driver)</w:t>
            </w:r>
          </w:p>
        </w:tc>
        <w:tc>
          <w:tcPr>
            <w:tcW w:w="6253" w:type="dxa"/>
          </w:tcPr>
          <w:p w14:paraId="22E0F39D" w14:textId="599FEF3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An identifier for financial </w:t>
            </w:r>
            <w:r w:rsidR="00BD5FC0">
              <w:rPr>
                <w:rFonts w:ascii="Calibri" w:hAnsi="Calibri" w:cs="Calibri"/>
                <w:color w:val="000000"/>
              </w:rPr>
              <w:t>responsibility and oversight of</w:t>
            </w:r>
            <w:r w:rsidRPr="00B71596">
              <w:rPr>
                <w:rFonts w:ascii="Calibri" w:hAnsi="Calibri" w:cs="Calibri"/>
                <w:color w:val="000000"/>
              </w:rPr>
              <w:t xml:space="preserve"> a managed </w:t>
            </w:r>
            <w:r w:rsidR="00BD5FC0">
              <w:rPr>
                <w:rFonts w:ascii="Calibri" w:hAnsi="Calibri" w:cs="Calibri"/>
                <w:color w:val="000000"/>
              </w:rPr>
              <w:t xml:space="preserve">and </w:t>
            </w:r>
            <w:r w:rsidRPr="00B71596">
              <w:rPr>
                <w:rFonts w:ascii="Calibri" w:hAnsi="Calibri" w:cs="Calibri"/>
                <w:color w:val="000000"/>
              </w:rPr>
              <w:t>budgeted e</w:t>
            </w:r>
            <w:r w:rsidR="00BD5FC0">
              <w:rPr>
                <w:rFonts w:ascii="Calibri" w:hAnsi="Calibri" w:cs="Calibri"/>
                <w:color w:val="000000"/>
              </w:rPr>
              <w:t>ntity</w:t>
            </w:r>
            <w:r w:rsidRPr="00B71596">
              <w:rPr>
                <w:rFonts w:ascii="Calibri" w:hAnsi="Calibri" w:cs="Calibri"/>
                <w:color w:val="000000"/>
              </w:rPr>
              <w:t xml:space="preserve"> (e.g. CC00167 English)</w:t>
            </w:r>
          </w:p>
        </w:tc>
        <w:tc>
          <w:tcPr>
            <w:tcW w:w="2297" w:type="dxa"/>
          </w:tcPr>
          <w:p w14:paraId="2AEE94B2"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Department</w:t>
            </w:r>
          </w:p>
        </w:tc>
      </w:tr>
      <w:tr w:rsidR="007E3499" w:rsidRPr="00B71596" w14:paraId="7392F754"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16DCD7BE" w14:textId="77777777" w:rsidR="007E3499" w:rsidRPr="00B71596" w:rsidRDefault="007E3499" w:rsidP="00072D43">
            <w:pPr>
              <w:rPr>
                <w:b w:val="0"/>
              </w:rPr>
            </w:pPr>
            <w:r w:rsidRPr="00B71596">
              <w:rPr>
                <w:rFonts w:ascii="Calibri" w:hAnsi="Calibri" w:cs="Calibri"/>
                <w:color w:val="000000"/>
              </w:rPr>
              <w:t>Gift (Driver)</w:t>
            </w:r>
          </w:p>
        </w:tc>
        <w:tc>
          <w:tcPr>
            <w:tcW w:w="6253" w:type="dxa"/>
          </w:tcPr>
          <w:p w14:paraId="314D4F11" w14:textId="7DF074FB" w:rsidR="007E3499" w:rsidRPr="00B71596" w:rsidRDefault="007E3499" w:rsidP="00BD5FC0">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 xml:space="preserve">External source of funds </w:t>
            </w:r>
            <w:r w:rsidR="00BD5FC0">
              <w:rPr>
                <w:rFonts w:ascii="Calibri" w:hAnsi="Calibri" w:cs="Calibri"/>
                <w:color w:val="000000"/>
              </w:rPr>
              <w:t>whose</w:t>
            </w:r>
            <w:r w:rsidRPr="00B71596">
              <w:rPr>
                <w:rFonts w:ascii="Calibri" w:hAnsi="Calibri" w:cs="Calibri"/>
                <w:color w:val="000000"/>
              </w:rPr>
              <w:t xml:space="preserve"> usage </w:t>
            </w:r>
            <w:r w:rsidR="00BD5FC0">
              <w:rPr>
                <w:rFonts w:ascii="Calibri" w:hAnsi="Calibri" w:cs="Calibri"/>
                <w:color w:val="000000"/>
              </w:rPr>
              <w:t xml:space="preserve">may be </w:t>
            </w:r>
            <w:r w:rsidRPr="00B71596">
              <w:rPr>
                <w:rFonts w:ascii="Calibri" w:hAnsi="Calibri" w:cs="Calibri"/>
                <w:color w:val="000000"/>
              </w:rPr>
              <w:t>restrict</w:t>
            </w:r>
            <w:r w:rsidR="00BD5FC0">
              <w:rPr>
                <w:rFonts w:ascii="Calibri" w:hAnsi="Calibri" w:cs="Calibri"/>
                <w:color w:val="000000"/>
              </w:rPr>
              <w:t>ed</w:t>
            </w:r>
            <w:r w:rsidRPr="00B71596">
              <w:rPr>
                <w:rFonts w:ascii="Calibri" w:hAnsi="Calibri" w:cs="Calibri"/>
                <w:color w:val="000000"/>
              </w:rPr>
              <w:t xml:space="preserve"> </w:t>
            </w:r>
            <w:r w:rsidR="00BD5FC0">
              <w:rPr>
                <w:rFonts w:ascii="Calibri" w:hAnsi="Calibri" w:cs="Calibri"/>
                <w:color w:val="000000"/>
              </w:rPr>
              <w:t>or designated for a specific purpose or time period but does not require the donor to receive anything in exchange</w:t>
            </w:r>
            <w:r w:rsidR="00C4364B">
              <w:rPr>
                <w:rFonts w:ascii="Calibri" w:hAnsi="Calibri" w:cs="Calibri"/>
                <w:color w:val="000000"/>
              </w:rPr>
              <w:t xml:space="preserve"> for the funds</w:t>
            </w:r>
            <w:r w:rsidR="00464E83">
              <w:rPr>
                <w:rFonts w:ascii="Calibri" w:hAnsi="Calibri" w:cs="Calibri"/>
                <w:color w:val="000000"/>
              </w:rPr>
              <w:t>.</w:t>
            </w:r>
          </w:p>
        </w:tc>
        <w:tc>
          <w:tcPr>
            <w:tcW w:w="2297" w:type="dxa"/>
          </w:tcPr>
          <w:p w14:paraId="7DDF1E1B"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Account 47209</w:t>
            </w:r>
          </w:p>
        </w:tc>
      </w:tr>
      <w:tr w:rsidR="007E3499" w:rsidRPr="00B71596" w14:paraId="7005DDA4"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000000" w:themeColor="text1"/>
            </w:tcBorders>
          </w:tcPr>
          <w:p w14:paraId="682745BA" w14:textId="77777777" w:rsidR="007E3499" w:rsidRPr="00B71596" w:rsidRDefault="007E3499" w:rsidP="00072D43">
            <w:pPr>
              <w:rPr>
                <w:b w:val="0"/>
              </w:rPr>
            </w:pPr>
            <w:r w:rsidRPr="00B71596">
              <w:rPr>
                <w:rFonts w:ascii="Calibri" w:hAnsi="Calibri" w:cs="Calibri"/>
                <w:color w:val="000000"/>
              </w:rPr>
              <w:t>Grant (Driver)</w:t>
            </w:r>
          </w:p>
        </w:tc>
        <w:tc>
          <w:tcPr>
            <w:tcW w:w="6253" w:type="dxa"/>
            <w:tcBorders>
              <w:bottom w:val="single" w:sz="4" w:space="0" w:color="000000" w:themeColor="text1"/>
            </w:tcBorders>
          </w:tcPr>
          <w:p w14:paraId="45AAE648" w14:textId="5E1F9DAA"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Tracks </w:t>
            </w:r>
            <w:r w:rsidR="00C4364B">
              <w:rPr>
                <w:rFonts w:ascii="Calibri" w:hAnsi="Calibri" w:cs="Calibri"/>
                <w:color w:val="000000"/>
              </w:rPr>
              <w:t xml:space="preserve">a </w:t>
            </w:r>
            <w:r w:rsidRPr="00B71596">
              <w:rPr>
                <w:rFonts w:ascii="Calibri" w:hAnsi="Calibri" w:cs="Calibri"/>
                <w:color w:val="000000"/>
              </w:rPr>
              <w:t xml:space="preserve">specific funding source provided by an outside sponsor (e.g. federal, state, </w:t>
            </w:r>
            <w:r w:rsidR="00D97780">
              <w:rPr>
                <w:rFonts w:ascii="Calibri" w:hAnsi="Calibri" w:cs="Calibri"/>
                <w:color w:val="000000"/>
              </w:rPr>
              <w:t xml:space="preserve">foundation, </w:t>
            </w:r>
            <w:r w:rsidRPr="00B71596">
              <w:rPr>
                <w:rFonts w:ascii="Calibri" w:hAnsi="Calibri" w:cs="Calibri"/>
                <w:color w:val="000000"/>
              </w:rPr>
              <w:t>local) with detailed reporting requirements</w:t>
            </w:r>
            <w:r w:rsidR="00BD5FC0">
              <w:rPr>
                <w:rFonts w:ascii="Calibri" w:hAnsi="Calibri" w:cs="Calibri"/>
                <w:color w:val="000000"/>
              </w:rPr>
              <w:t xml:space="preserve"> and requires </w:t>
            </w:r>
            <w:r w:rsidR="00C4364B">
              <w:rPr>
                <w:rFonts w:ascii="Calibri" w:hAnsi="Calibri" w:cs="Calibri"/>
                <w:color w:val="000000"/>
              </w:rPr>
              <w:t>the sponsor to receive something of value in retur</w:t>
            </w:r>
            <w:r w:rsidR="00D97780">
              <w:rPr>
                <w:rFonts w:ascii="Calibri" w:hAnsi="Calibri" w:cs="Calibri"/>
                <w:color w:val="000000"/>
              </w:rPr>
              <w:t>n for the funds</w:t>
            </w:r>
            <w:r w:rsidR="00464E83">
              <w:rPr>
                <w:rFonts w:ascii="Calibri" w:hAnsi="Calibri" w:cs="Calibri"/>
                <w:color w:val="000000"/>
              </w:rPr>
              <w:t>.</w:t>
            </w:r>
          </w:p>
        </w:tc>
        <w:tc>
          <w:tcPr>
            <w:tcW w:w="2297" w:type="dxa"/>
            <w:tcBorders>
              <w:bottom w:val="single" w:sz="4" w:space="0" w:color="000000" w:themeColor="text1"/>
            </w:tcBorders>
          </w:tcPr>
          <w:p w14:paraId="48513FB5"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Grant Projects</w:t>
            </w:r>
          </w:p>
        </w:tc>
      </w:tr>
      <w:tr w:rsidR="007E3499" w:rsidRPr="00B71596" w14:paraId="6CAA55F5"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000000" w:themeColor="text1"/>
              <w:bottom w:val="single" w:sz="4" w:space="0" w:color="auto"/>
            </w:tcBorders>
          </w:tcPr>
          <w:p w14:paraId="2C14C315" w14:textId="21E6DC27" w:rsidR="007E3499" w:rsidRPr="00B71596" w:rsidRDefault="00D97780" w:rsidP="00072D43">
            <w:pPr>
              <w:rPr>
                <w:b w:val="0"/>
              </w:rPr>
            </w:pPr>
            <w:r>
              <w:rPr>
                <w:rFonts w:ascii="Calibri" w:hAnsi="Calibri" w:cs="Calibri"/>
                <w:color w:val="000000"/>
              </w:rPr>
              <w:t>Project</w:t>
            </w:r>
            <w:r w:rsidR="007E3499" w:rsidRPr="00B71596">
              <w:rPr>
                <w:rFonts w:ascii="Calibri" w:hAnsi="Calibri" w:cs="Calibri"/>
                <w:color w:val="000000"/>
              </w:rPr>
              <w:t xml:space="preserve"> (Driver)</w:t>
            </w:r>
          </w:p>
        </w:tc>
        <w:tc>
          <w:tcPr>
            <w:tcW w:w="6253" w:type="dxa"/>
            <w:tcBorders>
              <w:top w:val="single" w:sz="4" w:space="0" w:color="000000" w:themeColor="text1"/>
              <w:bottom w:val="single" w:sz="4" w:space="0" w:color="auto"/>
            </w:tcBorders>
          </w:tcPr>
          <w:p w14:paraId="338CC2B0" w14:textId="11BA1884"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 xml:space="preserve">Project is used to accumulate funding for an identifiable deliverable over a specific period of time. Projects </w:t>
            </w:r>
            <w:r w:rsidR="00FF12A1">
              <w:rPr>
                <w:rFonts w:ascii="Calibri" w:hAnsi="Calibri" w:cs="Calibri"/>
                <w:color w:val="000000"/>
              </w:rPr>
              <w:t>will</w:t>
            </w:r>
            <w:r w:rsidRPr="00B71596">
              <w:rPr>
                <w:rFonts w:ascii="Calibri" w:hAnsi="Calibri" w:cs="Calibri"/>
                <w:color w:val="000000"/>
              </w:rPr>
              <w:t xml:space="preserve"> be sub-divided into phases. As with grants, they have their own multi-year budgets. Projects are the detailed worktag for Plant Funds and are usually associated with capital budgets.</w:t>
            </w:r>
          </w:p>
        </w:tc>
        <w:tc>
          <w:tcPr>
            <w:tcW w:w="2297" w:type="dxa"/>
            <w:tcBorders>
              <w:top w:val="single" w:sz="4" w:space="0" w:color="000000" w:themeColor="text1"/>
              <w:bottom w:val="single" w:sz="4" w:space="0" w:color="auto"/>
            </w:tcBorders>
          </w:tcPr>
          <w:p w14:paraId="3A15AD69"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Capital Projects</w:t>
            </w:r>
          </w:p>
        </w:tc>
      </w:tr>
      <w:tr w:rsidR="007E3499" w:rsidRPr="00B71596" w14:paraId="41C75130"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tcBorders>
          </w:tcPr>
          <w:p w14:paraId="5DB07669" w14:textId="77777777" w:rsidR="007E3499" w:rsidRPr="00B71596" w:rsidRDefault="007E3499" w:rsidP="00072D43">
            <w:pPr>
              <w:rPr>
                <w:b w:val="0"/>
              </w:rPr>
            </w:pPr>
            <w:r w:rsidRPr="00B71596">
              <w:rPr>
                <w:rFonts w:ascii="Calibri" w:hAnsi="Calibri" w:cs="Calibri"/>
                <w:color w:val="000000"/>
              </w:rPr>
              <w:lastRenderedPageBreak/>
              <w:t>Revenue Category (Driver)</w:t>
            </w:r>
          </w:p>
        </w:tc>
        <w:tc>
          <w:tcPr>
            <w:tcW w:w="6253" w:type="dxa"/>
            <w:tcBorders>
              <w:top w:val="single" w:sz="4" w:space="0" w:color="auto"/>
            </w:tcBorders>
          </w:tcPr>
          <w:p w14:paraId="55BB9540" w14:textId="2797ADEF"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Provides a gr</w:t>
            </w:r>
            <w:r w:rsidR="00D97780">
              <w:rPr>
                <w:rFonts w:ascii="Calibri" w:hAnsi="Calibri" w:cs="Calibri"/>
                <w:color w:val="000000"/>
              </w:rPr>
              <w:t>anular view of revenues earned</w:t>
            </w:r>
            <w:r w:rsidRPr="00B71596">
              <w:rPr>
                <w:rFonts w:ascii="Calibri" w:hAnsi="Calibri" w:cs="Calibri"/>
                <w:color w:val="000000"/>
              </w:rPr>
              <w:t xml:space="preserve"> at the University. Grouped into hierarchies and mapped to ledger accounts for financial reporting. Required on all revenue transactions. These codes are used on customer contracts, billing, and accounts receivable that drives accounting behavior.</w:t>
            </w:r>
            <w:r w:rsidR="00FF12A1">
              <w:rPr>
                <w:rFonts w:ascii="Calibri" w:hAnsi="Calibri" w:cs="Calibri"/>
                <w:color w:val="000000"/>
              </w:rPr>
              <w:t xml:space="preserve"> Budget check step happens here. </w:t>
            </w:r>
          </w:p>
        </w:tc>
        <w:tc>
          <w:tcPr>
            <w:tcW w:w="2297" w:type="dxa"/>
            <w:tcBorders>
              <w:top w:val="single" w:sz="4" w:space="0" w:color="auto"/>
            </w:tcBorders>
          </w:tcPr>
          <w:p w14:paraId="1859A2CD"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Detail Codes</w:t>
            </w:r>
          </w:p>
        </w:tc>
      </w:tr>
      <w:tr w:rsidR="007E3499" w:rsidRPr="00B71596" w14:paraId="6347606F"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1682798E" w14:textId="77777777" w:rsidR="007E3499" w:rsidRPr="00B71596" w:rsidRDefault="007E3499" w:rsidP="00072D43">
            <w:pPr>
              <w:rPr>
                <w:b w:val="0"/>
              </w:rPr>
            </w:pPr>
            <w:r w:rsidRPr="00B71596">
              <w:rPr>
                <w:rFonts w:ascii="Calibri" w:hAnsi="Calibri" w:cs="Calibri"/>
                <w:color w:val="000000"/>
              </w:rPr>
              <w:t>Spend Category (Driver)</w:t>
            </w:r>
          </w:p>
        </w:tc>
        <w:tc>
          <w:tcPr>
            <w:tcW w:w="6253" w:type="dxa"/>
          </w:tcPr>
          <w:p w14:paraId="267DEB45" w14:textId="6D07D09A" w:rsidR="007E3499" w:rsidRPr="00B71596" w:rsidRDefault="007E3499" w:rsidP="00D97780">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Provides a granular view of expenses incurred at the University. Grouped into hierarchies and mapped to ledger accounts for financial reporting. Requi</w:t>
            </w:r>
            <w:r w:rsidR="00D97780">
              <w:rPr>
                <w:rFonts w:ascii="Calibri" w:hAnsi="Calibri" w:cs="Calibri"/>
                <w:color w:val="000000"/>
              </w:rPr>
              <w:t>red on all expense transactions. These codes drive accounting behavior.</w:t>
            </w:r>
          </w:p>
        </w:tc>
        <w:tc>
          <w:tcPr>
            <w:tcW w:w="2297" w:type="dxa"/>
          </w:tcPr>
          <w:p w14:paraId="47B76FC3"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Procurement Spend Categories</w:t>
            </w:r>
          </w:p>
        </w:tc>
      </w:tr>
      <w:tr w:rsidR="007E3499" w:rsidRPr="00B71596" w14:paraId="744C6FEC"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444B5EF0" w14:textId="77777777" w:rsidR="007E3499" w:rsidRPr="00B71596" w:rsidRDefault="007E3499" w:rsidP="00072D43">
            <w:pPr>
              <w:rPr>
                <w:b w:val="0"/>
              </w:rPr>
            </w:pPr>
            <w:r w:rsidRPr="00B71596">
              <w:rPr>
                <w:rFonts w:ascii="Calibri" w:hAnsi="Calibri" w:cs="Calibri"/>
                <w:color w:val="000000"/>
              </w:rPr>
              <w:t>Ledger Account (Related)</w:t>
            </w:r>
          </w:p>
        </w:tc>
        <w:tc>
          <w:tcPr>
            <w:tcW w:w="6253" w:type="dxa"/>
          </w:tcPr>
          <w:p w14:paraId="1A85E426" w14:textId="114CB791" w:rsidR="007E3499" w:rsidRPr="00B71596" w:rsidRDefault="007E3499" w:rsidP="00D97780">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Natural accounts </w:t>
            </w:r>
            <w:r w:rsidR="00D97780">
              <w:rPr>
                <w:rFonts w:ascii="Calibri" w:hAnsi="Calibri" w:cs="Calibri"/>
                <w:color w:val="000000"/>
              </w:rPr>
              <w:t xml:space="preserve">are </w:t>
            </w:r>
            <w:r w:rsidRPr="00B71596">
              <w:rPr>
                <w:rFonts w:ascii="Calibri" w:hAnsi="Calibri" w:cs="Calibri"/>
                <w:color w:val="000000"/>
              </w:rPr>
              <w:t>where debits and credits are recorded in the general</w:t>
            </w:r>
            <w:r w:rsidR="00D97780">
              <w:rPr>
                <w:rFonts w:ascii="Calibri" w:hAnsi="Calibri" w:cs="Calibri"/>
                <w:color w:val="000000"/>
              </w:rPr>
              <w:t xml:space="preserve"> ledger. Ledger accounts are</w:t>
            </w:r>
            <w:r w:rsidRPr="00B71596">
              <w:rPr>
                <w:rFonts w:ascii="Calibri" w:hAnsi="Calibri" w:cs="Calibri"/>
                <w:color w:val="000000"/>
              </w:rPr>
              <w:t xml:space="preserve"> summarized into hierarchies for financial reporting and are managed by the Controller’s Office for financial reporting. </w:t>
            </w:r>
            <w:r w:rsidR="00D97780">
              <w:rPr>
                <w:rFonts w:ascii="Calibri" w:hAnsi="Calibri" w:cs="Calibri"/>
                <w:color w:val="000000"/>
              </w:rPr>
              <w:t>A ledger account is associated with each revenue and</w:t>
            </w:r>
            <w:r w:rsidRPr="00B71596">
              <w:rPr>
                <w:rFonts w:ascii="Calibri" w:hAnsi="Calibri" w:cs="Calibri"/>
                <w:color w:val="000000"/>
              </w:rPr>
              <w:t xml:space="preserve"> spend category selected in a transaction.</w:t>
            </w:r>
          </w:p>
        </w:tc>
        <w:tc>
          <w:tcPr>
            <w:tcW w:w="2297" w:type="dxa"/>
          </w:tcPr>
          <w:p w14:paraId="1D8E39CF"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Account</w:t>
            </w:r>
          </w:p>
        </w:tc>
      </w:tr>
      <w:tr w:rsidR="007E3499" w:rsidRPr="00B71596" w14:paraId="5DD3B101"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336E93A4" w14:textId="77777777" w:rsidR="007E3499" w:rsidRPr="00B71596" w:rsidRDefault="007E3499" w:rsidP="00072D43">
            <w:pPr>
              <w:rPr>
                <w:b w:val="0"/>
              </w:rPr>
            </w:pPr>
            <w:r w:rsidRPr="00B71596">
              <w:rPr>
                <w:rFonts w:ascii="Calibri" w:hAnsi="Calibri" w:cs="Calibri"/>
                <w:color w:val="000000"/>
              </w:rPr>
              <w:t>Fund (Related)</w:t>
            </w:r>
          </w:p>
        </w:tc>
        <w:tc>
          <w:tcPr>
            <w:tcW w:w="6253" w:type="dxa"/>
          </w:tcPr>
          <w:p w14:paraId="3422CB6D" w14:textId="63A6521E" w:rsidR="007E3499" w:rsidRPr="00B71596" w:rsidRDefault="007E3499" w:rsidP="00D97780">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Represents a method of accounting based on the University’s designation of funding categoriza</w:t>
            </w:r>
            <w:r w:rsidR="00D97780">
              <w:rPr>
                <w:rFonts w:ascii="Calibri" w:hAnsi="Calibri" w:cs="Calibri"/>
                <w:color w:val="000000"/>
              </w:rPr>
              <w:t xml:space="preserve">tion. Funding categories </w:t>
            </w:r>
            <w:r w:rsidRPr="00B71596">
              <w:rPr>
                <w:rFonts w:ascii="Calibri" w:hAnsi="Calibri" w:cs="Calibri"/>
                <w:color w:val="000000"/>
              </w:rPr>
              <w:t>include: Unrestricted (Operating), Restricted and Plant.  A fund is required on all financial trans</w:t>
            </w:r>
            <w:r w:rsidR="00D97780">
              <w:rPr>
                <w:rFonts w:ascii="Calibri" w:hAnsi="Calibri" w:cs="Calibri"/>
                <w:color w:val="000000"/>
              </w:rPr>
              <w:t xml:space="preserve">actions and will default </w:t>
            </w:r>
            <w:r w:rsidRPr="00B71596">
              <w:rPr>
                <w:rFonts w:ascii="Calibri" w:hAnsi="Calibri" w:cs="Calibri"/>
                <w:color w:val="000000"/>
              </w:rPr>
              <w:t>based on the cost center, grant or project</w:t>
            </w:r>
            <w:r w:rsidR="00464E83">
              <w:rPr>
                <w:rFonts w:ascii="Calibri" w:hAnsi="Calibri" w:cs="Calibri"/>
                <w:color w:val="000000"/>
              </w:rPr>
              <w:t>.</w:t>
            </w:r>
          </w:p>
        </w:tc>
        <w:tc>
          <w:tcPr>
            <w:tcW w:w="2297" w:type="dxa"/>
          </w:tcPr>
          <w:p w14:paraId="35E2EE10"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Fund</w:t>
            </w:r>
          </w:p>
        </w:tc>
      </w:tr>
      <w:tr w:rsidR="007E3499" w:rsidRPr="00B71596" w14:paraId="7DADA428"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1D3A615C" w14:textId="77777777" w:rsidR="007E3499" w:rsidRPr="00B71596" w:rsidRDefault="007E3499" w:rsidP="00072D43">
            <w:pPr>
              <w:rPr>
                <w:b w:val="0"/>
              </w:rPr>
            </w:pPr>
            <w:r w:rsidRPr="00B71596">
              <w:rPr>
                <w:rFonts w:ascii="Calibri" w:hAnsi="Calibri" w:cs="Calibri"/>
                <w:color w:val="000000"/>
              </w:rPr>
              <w:t>Program (Related)</w:t>
            </w:r>
          </w:p>
        </w:tc>
        <w:tc>
          <w:tcPr>
            <w:tcW w:w="6253" w:type="dxa"/>
          </w:tcPr>
          <w:p w14:paraId="63B5D2C6" w14:textId="5EEF1B2E" w:rsidR="007E3499" w:rsidRPr="00B71596" w:rsidRDefault="007E3499" w:rsidP="00D97780">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Used for external financial reporting for the classification of expenses </w:t>
            </w:r>
            <w:r w:rsidR="00D97780">
              <w:rPr>
                <w:rFonts w:ascii="Calibri" w:hAnsi="Calibri" w:cs="Calibri"/>
                <w:color w:val="000000"/>
              </w:rPr>
              <w:t>in categories prescribed by NACUBO. T</w:t>
            </w:r>
            <w:r w:rsidRPr="00B71596">
              <w:rPr>
                <w:rFonts w:ascii="Calibri" w:hAnsi="Calibri" w:cs="Calibri"/>
                <w:color w:val="000000"/>
              </w:rPr>
              <w:t xml:space="preserve">his </w:t>
            </w:r>
            <w:r w:rsidR="00D97780">
              <w:rPr>
                <w:rFonts w:ascii="Calibri" w:hAnsi="Calibri" w:cs="Calibri"/>
                <w:color w:val="000000"/>
              </w:rPr>
              <w:t xml:space="preserve">code is required on all financial transactions and </w:t>
            </w:r>
            <w:r w:rsidRPr="00B71596">
              <w:rPr>
                <w:rFonts w:ascii="Calibri" w:hAnsi="Calibri" w:cs="Calibri"/>
                <w:color w:val="000000"/>
              </w:rPr>
              <w:t>will default based on the cost center, grant or project.</w:t>
            </w:r>
          </w:p>
        </w:tc>
        <w:tc>
          <w:tcPr>
            <w:tcW w:w="2297" w:type="dxa"/>
          </w:tcPr>
          <w:p w14:paraId="5163D34A"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No Legacy Term</w:t>
            </w:r>
          </w:p>
        </w:tc>
      </w:tr>
      <w:tr w:rsidR="006D1839" w:rsidRPr="00B71596" w14:paraId="0B044324"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097F906A" w14:textId="77777777" w:rsidR="007E3499" w:rsidRPr="00B71596" w:rsidRDefault="007E3499" w:rsidP="00072D43">
            <w:r w:rsidRPr="00B71596">
              <w:rPr>
                <w:rFonts w:ascii="Calibri" w:hAnsi="Calibri" w:cs="Calibri"/>
                <w:color w:val="000000"/>
              </w:rPr>
              <w:t>Division (Related)</w:t>
            </w:r>
          </w:p>
        </w:tc>
        <w:tc>
          <w:tcPr>
            <w:tcW w:w="6253" w:type="dxa"/>
          </w:tcPr>
          <w:p w14:paraId="7DD3EBF9" w14:textId="7650D9A1" w:rsidR="007E3499" w:rsidRPr="00B71596" w:rsidRDefault="007E3499" w:rsidP="0050576C">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 xml:space="preserve">Identifies the Division of the University. Examples, include CSAM, CEHS, CHSS, School of Business, Office of the President, </w:t>
            </w:r>
            <w:r w:rsidR="0050576C">
              <w:rPr>
                <w:rFonts w:ascii="Calibri" w:hAnsi="Calibri" w:cs="Calibri"/>
                <w:color w:val="000000"/>
              </w:rPr>
              <w:t xml:space="preserve">and </w:t>
            </w:r>
            <w:r w:rsidRPr="00B71596">
              <w:rPr>
                <w:rFonts w:ascii="Calibri" w:hAnsi="Calibri" w:cs="Calibri"/>
                <w:color w:val="000000"/>
              </w:rPr>
              <w:t>Provost Office</w:t>
            </w:r>
            <w:r w:rsidR="0050576C">
              <w:rPr>
                <w:rFonts w:ascii="Calibri" w:hAnsi="Calibri" w:cs="Calibri"/>
                <w:color w:val="000000"/>
              </w:rPr>
              <w:t>. These hierarchies are maintained by the Controller’s Office and will defa</w:t>
            </w:r>
            <w:r w:rsidRPr="00B71596">
              <w:rPr>
                <w:rFonts w:ascii="Calibri" w:hAnsi="Calibri" w:cs="Calibri"/>
                <w:color w:val="000000"/>
              </w:rPr>
              <w:t>ult based on the cost center, grant or project.</w:t>
            </w:r>
          </w:p>
        </w:tc>
        <w:tc>
          <w:tcPr>
            <w:tcW w:w="2297" w:type="dxa"/>
          </w:tcPr>
          <w:p w14:paraId="4610BBDF"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Division</w:t>
            </w:r>
          </w:p>
        </w:tc>
      </w:tr>
      <w:tr w:rsidR="006D1839" w:rsidRPr="00B71596" w14:paraId="700AF8F2" w14:textId="77777777" w:rsidTr="008D3497">
        <w:trPr>
          <w:cantSplit/>
          <w:trHeight w:val="413"/>
        </w:trPr>
        <w:tc>
          <w:tcPr>
            <w:cnfStyle w:val="001000000000" w:firstRow="0" w:lastRow="0" w:firstColumn="1" w:lastColumn="0" w:oddVBand="0" w:evenVBand="0" w:oddHBand="0" w:evenHBand="0" w:firstRowFirstColumn="0" w:firstRowLastColumn="0" w:lastRowFirstColumn="0" w:lastRowLastColumn="0"/>
            <w:tcW w:w="2160" w:type="dxa"/>
          </w:tcPr>
          <w:p w14:paraId="3D90697C" w14:textId="77777777" w:rsidR="007E3499" w:rsidRPr="00B71596" w:rsidRDefault="007E3499" w:rsidP="00072D43">
            <w:r w:rsidRPr="00B71596">
              <w:rPr>
                <w:rFonts w:ascii="Calibri" w:hAnsi="Calibri" w:cs="Calibri"/>
                <w:color w:val="000000"/>
              </w:rPr>
              <w:t>Custom Worktags</w:t>
            </w:r>
          </w:p>
        </w:tc>
        <w:tc>
          <w:tcPr>
            <w:tcW w:w="6253" w:type="dxa"/>
          </w:tcPr>
          <w:p w14:paraId="682B96BB" w14:textId="7EA925A8"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To capture additional data for reporting, control or reconciliation</w:t>
            </w:r>
            <w:r w:rsidR="00464E83">
              <w:rPr>
                <w:rFonts w:ascii="Calibri" w:hAnsi="Calibri" w:cs="Calibri"/>
                <w:color w:val="000000"/>
              </w:rPr>
              <w:t>.</w:t>
            </w:r>
          </w:p>
        </w:tc>
        <w:tc>
          <w:tcPr>
            <w:tcW w:w="2297" w:type="dxa"/>
          </w:tcPr>
          <w:p w14:paraId="6B427838" w14:textId="3F726E56" w:rsidR="007E3499" w:rsidRPr="00B71596" w:rsidRDefault="0050576C" w:rsidP="00072D43">
            <w:pPr>
              <w:cnfStyle w:val="000000000000" w:firstRow="0" w:lastRow="0" w:firstColumn="0" w:lastColumn="0" w:oddVBand="0" w:evenVBand="0" w:oddHBand="0" w:evenHBand="0" w:firstRowFirstColumn="0" w:firstRowLastColumn="0" w:lastRowFirstColumn="0" w:lastRowLastColumn="0"/>
            </w:pPr>
            <w:r>
              <w:t>Optional Chartfields</w:t>
            </w:r>
          </w:p>
        </w:tc>
      </w:tr>
      <w:tr w:rsidR="006D1839" w:rsidRPr="00B71596" w14:paraId="2FD60940"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000000" w:themeColor="text1"/>
            </w:tcBorders>
          </w:tcPr>
          <w:p w14:paraId="6FFD5ED0" w14:textId="77777777" w:rsidR="007E3499" w:rsidRPr="00B71596" w:rsidRDefault="007E3499" w:rsidP="00072D43">
            <w:r w:rsidRPr="00B71596">
              <w:rPr>
                <w:rFonts w:ascii="Calibri" w:hAnsi="Calibri" w:cs="Calibri"/>
                <w:color w:val="000000"/>
              </w:rPr>
              <w:t>Term (Custom Worktag)</w:t>
            </w:r>
          </w:p>
        </w:tc>
        <w:tc>
          <w:tcPr>
            <w:tcW w:w="6253" w:type="dxa"/>
            <w:tcBorders>
              <w:bottom w:val="single" w:sz="4" w:space="0" w:color="000000" w:themeColor="text1"/>
            </w:tcBorders>
          </w:tcPr>
          <w:p w14:paraId="662B37FD" w14:textId="3A16994A"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 xml:space="preserve">Used with revenue to identify </w:t>
            </w:r>
            <w:r w:rsidR="0050576C">
              <w:rPr>
                <w:rFonts w:ascii="Calibri" w:hAnsi="Calibri" w:cs="Calibri"/>
                <w:color w:val="000000"/>
              </w:rPr>
              <w:t xml:space="preserve">the </w:t>
            </w:r>
            <w:r w:rsidRPr="00B71596">
              <w:rPr>
                <w:rFonts w:ascii="Calibri" w:hAnsi="Calibri" w:cs="Calibri"/>
                <w:color w:val="000000"/>
              </w:rPr>
              <w:t>academic term</w:t>
            </w:r>
            <w:r w:rsidR="00464E83">
              <w:rPr>
                <w:rFonts w:ascii="Calibri" w:hAnsi="Calibri" w:cs="Calibri"/>
                <w:color w:val="000000"/>
              </w:rPr>
              <w:t>.</w:t>
            </w:r>
          </w:p>
        </w:tc>
        <w:tc>
          <w:tcPr>
            <w:tcW w:w="2297" w:type="dxa"/>
            <w:tcBorders>
              <w:bottom w:val="single" w:sz="4" w:space="0" w:color="000000" w:themeColor="text1"/>
            </w:tcBorders>
          </w:tcPr>
          <w:p w14:paraId="230FCA71"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Product</w:t>
            </w:r>
          </w:p>
        </w:tc>
      </w:tr>
      <w:tr w:rsidR="006D1839" w:rsidRPr="00B71596" w14:paraId="67D55228"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bottom w:val="single" w:sz="4" w:space="0" w:color="auto"/>
            </w:tcBorders>
          </w:tcPr>
          <w:p w14:paraId="412D9891" w14:textId="77777777" w:rsidR="007E3499" w:rsidRPr="00B71596" w:rsidRDefault="007E3499" w:rsidP="00072D43">
            <w:r w:rsidRPr="00B71596">
              <w:rPr>
                <w:rFonts w:ascii="Calibri" w:hAnsi="Calibri" w:cs="Calibri"/>
                <w:color w:val="000000"/>
              </w:rPr>
              <w:t>Transaction Detail (Custom Worktags)</w:t>
            </w:r>
          </w:p>
        </w:tc>
        <w:tc>
          <w:tcPr>
            <w:tcW w:w="6253" w:type="dxa"/>
            <w:tcBorders>
              <w:bottom w:val="single" w:sz="4" w:space="0" w:color="auto"/>
            </w:tcBorders>
          </w:tcPr>
          <w:p w14:paraId="0D42D4FC" w14:textId="10037E15" w:rsidR="007E3499" w:rsidRPr="00B71596" w:rsidRDefault="007E3499" w:rsidP="0050576C">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Used with grants to drive accounting for certain transactions (participant costs</w:t>
            </w:r>
            <w:r w:rsidR="0050576C">
              <w:rPr>
                <w:rFonts w:ascii="Calibri" w:hAnsi="Calibri" w:cs="Calibri"/>
                <w:color w:val="000000"/>
              </w:rPr>
              <w:t xml:space="preserve"> &amp; equipment on grants). Also u</w:t>
            </w:r>
            <w:r w:rsidRPr="00B71596">
              <w:rPr>
                <w:rFonts w:ascii="Calibri" w:hAnsi="Calibri" w:cs="Calibri"/>
                <w:color w:val="000000"/>
              </w:rPr>
              <w:t xml:space="preserve">sed in </w:t>
            </w:r>
            <w:proofErr w:type="gramStart"/>
            <w:r w:rsidRPr="00B71596">
              <w:rPr>
                <w:rFonts w:ascii="Calibri" w:hAnsi="Calibri" w:cs="Calibri"/>
                <w:color w:val="000000"/>
              </w:rPr>
              <w:t>General  Accounting</w:t>
            </w:r>
            <w:proofErr w:type="gramEnd"/>
            <w:r w:rsidRPr="00B71596">
              <w:rPr>
                <w:rFonts w:ascii="Calibri" w:hAnsi="Calibri" w:cs="Calibri"/>
                <w:color w:val="000000"/>
              </w:rPr>
              <w:t xml:space="preserve"> to indicate specific Bond Issue</w:t>
            </w:r>
            <w:r w:rsidR="00464E83">
              <w:rPr>
                <w:rFonts w:ascii="Calibri" w:hAnsi="Calibri" w:cs="Calibri"/>
                <w:color w:val="000000"/>
              </w:rPr>
              <w:t>.</w:t>
            </w:r>
          </w:p>
        </w:tc>
        <w:tc>
          <w:tcPr>
            <w:tcW w:w="2297" w:type="dxa"/>
            <w:tcBorders>
              <w:bottom w:val="single" w:sz="4" w:space="0" w:color="auto"/>
            </w:tcBorders>
          </w:tcPr>
          <w:p w14:paraId="57F18703"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No Legacy Term</w:t>
            </w:r>
          </w:p>
        </w:tc>
      </w:tr>
      <w:tr w:rsidR="007E3499" w:rsidRPr="00B71596" w14:paraId="73A57328" w14:textId="77777777" w:rsidTr="008D349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0710" w:type="dxa"/>
            <w:gridSpan w:val="3"/>
            <w:tcBorders>
              <w:top w:val="single" w:sz="4" w:space="0" w:color="auto"/>
              <w:left w:val="single" w:sz="4" w:space="0" w:color="auto"/>
              <w:bottom w:val="nil"/>
            </w:tcBorders>
            <w:shd w:val="clear" w:color="auto" w:fill="882836"/>
            <w:vAlign w:val="center"/>
          </w:tcPr>
          <w:p w14:paraId="7DBDC116" w14:textId="77777777" w:rsidR="007E3499" w:rsidRPr="00B71596" w:rsidRDefault="007E3499" w:rsidP="004474BF">
            <w:pPr>
              <w:pStyle w:val="Heading1"/>
              <w:spacing w:before="0"/>
              <w:jc w:val="center"/>
              <w:outlineLvl w:val="0"/>
              <w:rPr>
                <w:sz w:val="22"/>
                <w:szCs w:val="22"/>
              </w:rPr>
            </w:pPr>
            <w:bookmarkStart w:id="2" w:name="_Financial_Accounting"/>
            <w:bookmarkEnd w:id="2"/>
            <w:r w:rsidRPr="00B71596">
              <w:rPr>
                <w:sz w:val="28"/>
                <w:szCs w:val="22"/>
              </w:rPr>
              <w:lastRenderedPageBreak/>
              <w:t>Financial Accounting</w:t>
            </w:r>
          </w:p>
        </w:tc>
      </w:tr>
      <w:tr w:rsidR="007E3499" w:rsidRPr="00B71596" w14:paraId="62DA9AA8"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top w:val="nil"/>
            </w:tcBorders>
          </w:tcPr>
          <w:p w14:paraId="6AA26D5D" w14:textId="77777777" w:rsidR="007E3499" w:rsidRPr="00E10B5B" w:rsidRDefault="007E3499" w:rsidP="00072D43">
            <w:pPr>
              <w:rPr>
                <w:rFonts w:ascii="Calibri" w:hAnsi="Calibri" w:cs="Calibri"/>
                <w:color w:val="000000"/>
              </w:rPr>
            </w:pPr>
            <w:r w:rsidRPr="00E10B5B">
              <w:rPr>
                <w:rFonts w:ascii="Calibri" w:hAnsi="Calibri" w:cs="Calibri"/>
                <w:color w:val="000000"/>
              </w:rPr>
              <w:t>Accounting Journals</w:t>
            </w:r>
          </w:p>
        </w:tc>
        <w:tc>
          <w:tcPr>
            <w:tcW w:w="6253" w:type="dxa"/>
            <w:tcBorders>
              <w:top w:val="nil"/>
            </w:tcBorders>
            <w:vAlign w:val="bottom"/>
          </w:tcPr>
          <w:p w14:paraId="744A7AE6" w14:textId="77777777"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10B5B">
              <w:rPr>
                <w:rFonts w:ascii="Calibri" w:hAnsi="Calibri" w:cs="Calibri"/>
                <w:color w:val="000000"/>
              </w:rPr>
              <w:t>Accounting journals are manual journals that may be used to move funds from one account to another in order to correct transactions posted to the wrong account, or for other reasons such as correcting a spend category, revenue category or to record a transaction.</w:t>
            </w:r>
          </w:p>
          <w:p w14:paraId="6859BBE5" w14:textId="77777777"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558A2139" w14:textId="7108A911"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10B5B">
              <w:rPr>
                <w:rFonts w:ascii="Calibri" w:hAnsi="Calibri" w:cs="Calibri"/>
                <w:b/>
                <w:color w:val="000000"/>
              </w:rPr>
              <w:t>Note</w:t>
            </w:r>
            <w:r w:rsidRPr="00E10B5B">
              <w:rPr>
                <w:rFonts w:ascii="Calibri" w:hAnsi="Calibri" w:cs="Calibri"/>
                <w:color w:val="000000"/>
              </w:rPr>
              <w:t>: Accounting journals are not to be confused with Manual Cash Journals which are covered under a separate business process known as Ad Hoc Bank Transaction. Today's CRMs are also considered "Manual Accounting Journals", however if goods and/or services are exchanged, it will be recorded with the help of the Create Internal Service Delivery business process</w:t>
            </w:r>
            <w:r w:rsidR="00464E83">
              <w:rPr>
                <w:rFonts w:ascii="Calibri" w:hAnsi="Calibri" w:cs="Calibri"/>
                <w:color w:val="000000"/>
              </w:rPr>
              <w:t>.</w:t>
            </w:r>
          </w:p>
        </w:tc>
        <w:tc>
          <w:tcPr>
            <w:tcW w:w="2297" w:type="dxa"/>
            <w:tcBorders>
              <w:top w:val="nil"/>
            </w:tcBorders>
          </w:tcPr>
          <w:p w14:paraId="2F296A2A" w14:textId="77777777"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10B5B">
              <w:rPr>
                <w:rFonts w:ascii="Calibri" w:hAnsi="Calibri" w:cs="Calibri"/>
                <w:color w:val="000000"/>
              </w:rPr>
              <w:t>Manual Accounting Journals</w:t>
            </w:r>
          </w:p>
        </w:tc>
      </w:tr>
      <w:tr w:rsidR="007E3499" w:rsidRPr="00B71596" w14:paraId="496901BA"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776C1138" w14:textId="77777777" w:rsidR="007E3499" w:rsidRPr="00E10B5B" w:rsidRDefault="007E3499" w:rsidP="00072D43">
            <w:pPr>
              <w:rPr>
                <w:rFonts w:ascii="Calibri" w:hAnsi="Calibri" w:cs="Calibri"/>
                <w:color w:val="000000"/>
              </w:rPr>
            </w:pPr>
            <w:r w:rsidRPr="00E10B5B">
              <w:rPr>
                <w:rFonts w:ascii="Calibri" w:hAnsi="Calibri" w:cs="Calibri"/>
                <w:color w:val="000000"/>
              </w:rPr>
              <w:t xml:space="preserve">Ad Hoc Bank Transactions </w:t>
            </w:r>
          </w:p>
        </w:tc>
        <w:tc>
          <w:tcPr>
            <w:tcW w:w="6253" w:type="dxa"/>
            <w:vAlign w:val="bottom"/>
          </w:tcPr>
          <w:p w14:paraId="07DD8AA8" w14:textId="744AEF47" w:rsidR="007E3499" w:rsidRPr="00E10B5B" w:rsidRDefault="007E3499" w:rsidP="00072D4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10B5B">
              <w:rPr>
                <w:rFonts w:ascii="Calibri" w:hAnsi="Calibri" w:cs="Calibri"/>
                <w:color w:val="000000"/>
              </w:rPr>
              <w:t>A business process to record after the fact cash deposits or withdrawals, including wire transfers, that appear on the Daily Bank Report sent by the Office of the Treasury</w:t>
            </w:r>
            <w:r w:rsidR="00464E83">
              <w:rPr>
                <w:rFonts w:ascii="Calibri" w:hAnsi="Calibri" w:cs="Calibri"/>
                <w:color w:val="000000"/>
              </w:rPr>
              <w:t>.</w:t>
            </w:r>
          </w:p>
        </w:tc>
        <w:tc>
          <w:tcPr>
            <w:tcW w:w="2297" w:type="dxa"/>
          </w:tcPr>
          <w:p w14:paraId="591D0581" w14:textId="661656C0" w:rsidR="007E3499" w:rsidRPr="00E10B5B" w:rsidRDefault="00592044" w:rsidP="00072D4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10B5B">
              <w:rPr>
                <w:rFonts w:ascii="Calibri" w:hAnsi="Calibri" w:cs="Calibri"/>
                <w:color w:val="000000"/>
              </w:rPr>
              <w:t>AR Direct Journals</w:t>
            </w:r>
          </w:p>
        </w:tc>
      </w:tr>
      <w:tr w:rsidR="007E3499" w:rsidRPr="00B71596" w14:paraId="58D0EEE2"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bottom w:val="nil"/>
            </w:tcBorders>
          </w:tcPr>
          <w:p w14:paraId="5C740A92" w14:textId="77777777" w:rsidR="007E3499" w:rsidRPr="00E10B5B" w:rsidRDefault="007E3499" w:rsidP="00072D43">
            <w:pPr>
              <w:rPr>
                <w:rFonts w:ascii="Calibri" w:hAnsi="Calibri" w:cs="Calibri"/>
                <w:color w:val="000000"/>
              </w:rPr>
            </w:pPr>
            <w:r w:rsidRPr="00E10B5B">
              <w:rPr>
                <w:rFonts w:ascii="Calibri" w:hAnsi="Calibri" w:cs="Calibri"/>
                <w:color w:val="000000"/>
              </w:rPr>
              <w:t>Create Manual Journal</w:t>
            </w:r>
          </w:p>
        </w:tc>
        <w:tc>
          <w:tcPr>
            <w:tcW w:w="6253" w:type="dxa"/>
            <w:tcBorders>
              <w:bottom w:val="nil"/>
            </w:tcBorders>
          </w:tcPr>
          <w:p w14:paraId="6AC6603F" w14:textId="422590E5"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10B5B">
              <w:rPr>
                <w:rFonts w:ascii="Calibri" w:hAnsi="Calibri" w:cs="Calibri"/>
                <w:color w:val="000000"/>
              </w:rPr>
              <w:t>A Workday bu</w:t>
            </w:r>
            <w:r w:rsidR="00E633F6" w:rsidRPr="00E10B5B">
              <w:rPr>
                <w:rFonts w:ascii="Calibri" w:hAnsi="Calibri" w:cs="Calibri"/>
                <w:color w:val="000000"/>
              </w:rPr>
              <w:t>siness process used to perform a</w:t>
            </w:r>
            <w:r w:rsidRPr="00E10B5B">
              <w:rPr>
                <w:rFonts w:ascii="Calibri" w:hAnsi="Calibri" w:cs="Calibri"/>
                <w:color w:val="000000"/>
              </w:rPr>
              <w:t>ccounting journals.  Accounting journals are manual journals that may be used to move funds from one account to another in order to correct transactions posted to the wrong account, or for other reasons such as correcting a spend category, revenue category or to record a transaction.</w:t>
            </w:r>
          </w:p>
          <w:p w14:paraId="57674F97" w14:textId="77777777"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316533B1" w14:textId="79CA6B9A"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10B5B">
              <w:rPr>
                <w:rFonts w:ascii="Calibri" w:hAnsi="Calibri" w:cs="Calibri"/>
                <w:b/>
                <w:color w:val="000000"/>
              </w:rPr>
              <w:t>Note</w:t>
            </w:r>
            <w:r w:rsidRPr="00E10B5B">
              <w:rPr>
                <w:rFonts w:ascii="Calibri" w:hAnsi="Calibri" w:cs="Calibri"/>
                <w:color w:val="000000"/>
              </w:rPr>
              <w:t>: The Journal Entry Form will not exist in the Workday system. The Create Journals business process will be used for non-cash journal entries that were previously FRS transaction code 060 and do not involve any exchange of goods or services</w:t>
            </w:r>
            <w:r w:rsidR="00464E83">
              <w:rPr>
                <w:rFonts w:ascii="Calibri" w:hAnsi="Calibri" w:cs="Calibri"/>
                <w:color w:val="000000"/>
              </w:rPr>
              <w:t>.</w:t>
            </w:r>
          </w:p>
        </w:tc>
        <w:tc>
          <w:tcPr>
            <w:tcW w:w="2297" w:type="dxa"/>
            <w:tcBorders>
              <w:bottom w:val="nil"/>
            </w:tcBorders>
          </w:tcPr>
          <w:p w14:paraId="127CCCFE" w14:textId="77777777" w:rsidR="007E3499" w:rsidRPr="00E10B5B" w:rsidRDefault="007E3499" w:rsidP="00072D4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10B5B">
              <w:rPr>
                <w:rFonts w:ascii="Calibri" w:hAnsi="Calibri" w:cs="Calibri"/>
                <w:color w:val="000000"/>
              </w:rPr>
              <w:t>Journal Entry Form</w:t>
            </w:r>
          </w:p>
        </w:tc>
      </w:tr>
      <w:tr w:rsidR="00D97D0D" w:rsidRPr="00D97D0D" w14:paraId="42B13B9D"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Borders>
              <w:bottom w:val="nil"/>
            </w:tcBorders>
          </w:tcPr>
          <w:p w14:paraId="2E16D0A4" w14:textId="28C0A2F3" w:rsidR="00D97D0D" w:rsidRPr="00D97D0D" w:rsidRDefault="00D97D0D" w:rsidP="00D97D0D">
            <w:pPr>
              <w:rPr>
                <w:rFonts w:ascii="Calibri" w:hAnsi="Calibri" w:cs="Calibri"/>
                <w:color w:val="000000"/>
              </w:rPr>
            </w:pPr>
            <w:r w:rsidRPr="00D97D0D">
              <w:rPr>
                <w:rFonts w:ascii="Calibri" w:hAnsi="Calibri" w:cs="Calibri"/>
                <w:color w:val="000000"/>
              </w:rPr>
              <w:t>Accounting Adjustment</w:t>
            </w:r>
          </w:p>
        </w:tc>
        <w:tc>
          <w:tcPr>
            <w:tcW w:w="6253" w:type="dxa"/>
            <w:tcBorders>
              <w:bottom w:val="nil"/>
            </w:tcBorders>
          </w:tcPr>
          <w:p w14:paraId="3C4EF1F4" w14:textId="604D4EC7" w:rsidR="00D97D0D" w:rsidRPr="00D97D0D" w:rsidRDefault="00D97D0D" w:rsidP="00D97D0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97D0D">
              <w:rPr>
                <w:rFonts w:ascii="Calibri" w:hAnsi="Calibri" w:cs="Calibri"/>
                <w:color w:val="000000"/>
              </w:rPr>
              <w:t xml:space="preserve">A Workday business process used to perform </w:t>
            </w:r>
            <w:r w:rsidRPr="00D97D0D">
              <w:rPr>
                <w:rFonts w:ascii="Calibri" w:hAnsi="Calibri" w:cs="Calibri"/>
              </w:rPr>
              <w:t>accounting adjustments for paid expenses.  Accounting adjustment may be used to move funds from one cost center to another in order to correct transactions posted to the wrong cost center, or for other reasons such as correcting a spend category, revenue category, grant, gift or project</w:t>
            </w:r>
            <w:r w:rsidRPr="00D97D0D">
              <w:rPr>
                <w:rFonts w:ascii="Calibri" w:hAnsi="Calibri" w:cs="Calibri"/>
                <w:color w:val="000000"/>
              </w:rPr>
              <w:t>.</w:t>
            </w:r>
          </w:p>
        </w:tc>
        <w:tc>
          <w:tcPr>
            <w:tcW w:w="2297" w:type="dxa"/>
            <w:tcBorders>
              <w:bottom w:val="nil"/>
            </w:tcBorders>
          </w:tcPr>
          <w:p w14:paraId="3BA4F755" w14:textId="5FA3652F" w:rsidR="00D97D0D" w:rsidRPr="00D97D0D" w:rsidRDefault="00D97D0D" w:rsidP="00D97D0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97D0D">
              <w:rPr>
                <w:rFonts w:ascii="Calibri" w:hAnsi="Calibri" w:cs="Calibri"/>
                <w:color w:val="000000"/>
              </w:rPr>
              <w:t>Account Transfer Journals</w:t>
            </w:r>
          </w:p>
        </w:tc>
      </w:tr>
      <w:tr w:rsidR="007E3499" w:rsidRPr="00B71596" w14:paraId="7AD48889" w14:textId="77777777" w:rsidTr="008D3497">
        <w:trPr>
          <w:cantSplit/>
          <w:trHeight w:val="432"/>
        </w:trPr>
        <w:tc>
          <w:tcPr>
            <w:cnfStyle w:val="001000000000" w:firstRow="0" w:lastRow="0" w:firstColumn="1" w:lastColumn="0" w:oddVBand="0" w:evenVBand="0" w:oddHBand="0" w:evenHBand="0" w:firstRowFirstColumn="0" w:firstRowLastColumn="0" w:lastRowFirstColumn="0" w:lastRowLastColumn="0"/>
            <w:tcW w:w="10710" w:type="dxa"/>
            <w:gridSpan w:val="3"/>
            <w:tcBorders>
              <w:top w:val="nil"/>
              <w:left w:val="single" w:sz="4" w:space="0" w:color="auto"/>
              <w:bottom w:val="nil"/>
            </w:tcBorders>
            <w:shd w:val="clear" w:color="auto" w:fill="882836"/>
            <w:vAlign w:val="center"/>
          </w:tcPr>
          <w:p w14:paraId="6269404C" w14:textId="77777777" w:rsidR="007E3499" w:rsidRPr="00B71596" w:rsidRDefault="007E3499" w:rsidP="004474BF">
            <w:pPr>
              <w:pStyle w:val="Heading1"/>
              <w:spacing w:before="0"/>
              <w:jc w:val="center"/>
              <w:outlineLvl w:val="0"/>
              <w:rPr>
                <w:sz w:val="22"/>
                <w:szCs w:val="22"/>
              </w:rPr>
            </w:pPr>
            <w:bookmarkStart w:id="3" w:name="_Expenses"/>
            <w:bookmarkEnd w:id="3"/>
            <w:r w:rsidRPr="00B71596">
              <w:rPr>
                <w:sz w:val="28"/>
                <w:szCs w:val="22"/>
              </w:rPr>
              <w:t>Expenses</w:t>
            </w:r>
          </w:p>
        </w:tc>
      </w:tr>
      <w:tr w:rsidR="007E3499" w:rsidRPr="00B71596" w14:paraId="47B154FA"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Borders>
              <w:top w:val="nil"/>
            </w:tcBorders>
          </w:tcPr>
          <w:p w14:paraId="4686E34F" w14:textId="77777777" w:rsidR="007E3499" w:rsidRPr="00B71596" w:rsidRDefault="007E3499" w:rsidP="00072D43">
            <w:r w:rsidRPr="00B71596">
              <w:rPr>
                <w:rFonts w:ascii="Calibri" w:hAnsi="Calibri" w:cs="Calibri"/>
                <w:color w:val="000000"/>
              </w:rPr>
              <w:t>Create Supplier Invoice Request</w:t>
            </w:r>
          </w:p>
        </w:tc>
        <w:tc>
          <w:tcPr>
            <w:tcW w:w="6253" w:type="dxa"/>
            <w:tcBorders>
              <w:top w:val="nil"/>
            </w:tcBorders>
          </w:tcPr>
          <w:p w14:paraId="3FCB2B23" w14:textId="4DF2E7E3" w:rsidR="007E3499"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 xml:space="preserve">Request for </w:t>
            </w:r>
            <w:r w:rsidR="00611361" w:rsidRPr="00B71596">
              <w:rPr>
                <w:rFonts w:ascii="Calibri" w:hAnsi="Calibri" w:cs="Calibri"/>
                <w:color w:val="000000"/>
              </w:rPr>
              <w:t>payment for goods and services that d</w:t>
            </w:r>
            <w:r w:rsidR="00C4500B" w:rsidRPr="00B71596">
              <w:rPr>
                <w:rFonts w:ascii="Calibri" w:hAnsi="Calibri" w:cs="Calibri"/>
                <w:color w:val="000000"/>
              </w:rPr>
              <w:t>o not require a purchase order (e.g., subscriptions, honorariums, memberships, etc.)</w:t>
            </w:r>
            <w:r w:rsidR="00464E83">
              <w:rPr>
                <w:rFonts w:ascii="Calibri" w:hAnsi="Calibri" w:cs="Calibri"/>
                <w:color w:val="000000"/>
              </w:rPr>
              <w:t>.</w:t>
            </w:r>
          </w:p>
        </w:tc>
        <w:tc>
          <w:tcPr>
            <w:tcW w:w="2297" w:type="dxa"/>
            <w:tcBorders>
              <w:top w:val="nil"/>
            </w:tcBorders>
          </w:tcPr>
          <w:p w14:paraId="7042A498"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Quick Invoice</w:t>
            </w:r>
          </w:p>
        </w:tc>
      </w:tr>
      <w:tr w:rsidR="007E3499" w:rsidRPr="00B71596" w14:paraId="10AC5C58"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7915DB1A" w14:textId="77777777" w:rsidR="007E3499" w:rsidRPr="00B71596" w:rsidRDefault="007E3499" w:rsidP="00072D43">
            <w:r w:rsidRPr="00B71596">
              <w:rPr>
                <w:rFonts w:ascii="Calibri" w:hAnsi="Calibri" w:cs="Calibri"/>
                <w:color w:val="000000"/>
              </w:rPr>
              <w:lastRenderedPageBreak/>
              <w:t>Supplier Invoice</w:t>
            </w:r>
          </w:p>
        </w:tc>
        <w:tc>
          <w:tcPr>
            <w:tcW w:w="6253" w:type="dxa"/>
          </w:tcPr>
          <w:p w14:paraId="56835DF1" w14:textId="2055C407" w:rsidR="007E3499" w:rsidRPr="00B71596" w:rsidRDefault="00611361" w:rsidP="00611361">
            <w:pPr>
              <w:cnfStyle w:val="000000000000" w:firstRow="0" w:lastRow="0" w:firstColumn="0" w:lastColumn="0" w:oddVBand="0" w:evenVBand="0" w:oddHBand="0" w:evenHBand="0" w:firstRowFirstColumn="0" w:firstRowLastColumn="0" w:lastRowFirstColumn="0" w:lastRowLastColumn="0"/>
            </w:pPr>
            <w:r w:rsidRPr="00B71596">
              <w:t>Created in Workday as the result of a purchase order or supplier invoice request, and generates approvals through workflow.</w:t>
            </w:r>
          </w:p>
        </w:tc>
        <w:tc>
          <w:tcPr>
            <w:tcW w:w="2297" w:type="dxa"/>
          </w:tcPr>
          <w:p w14:paraId="08B7DD2A"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Voucher</w:t>
            </w:r>
          </w:p>
        </w:tc>
      </w:tr>
      <w:tr w:rsidR="007E3499" w:rsidRPr="00B71596" w14:paraId="221EDDA8"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3F5F4568" w14:textId="77777777" w:rsidR="007E3499" w:rsidRPr="00B71596" w:rsidRDefault="007E3499" w:rsidP="00072D43">
            <w:r w:rsidRPr="00B71596">
              <w:rPr>
                <w:rFonts w:ascii="Calibri" w:hAnsi="Calibri" w:cs="Calibri"/>
                <w:color w:val="000000"/>
              </w:rPr>
              <w:t>Spend Authorization</w:t>
            </w:r>
          </w:p>
        </w:tc>
        <w:tc>
          <w:tcPr>
            <w:tcW w:w="6253" w:type="dxa"/>
          </w:tcPr>
          <w:p w14:paraId="44F66B6A"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Workday allows an employee (faculty/staff) or his/her delegate to pre-authorize a specific expense by creating a commitment of funds for a specific departmental expense or activity.</w:t>
            </w:r>
          </w:p>
        </w:tc>
        <w:tc>
          <w:tcPr>
            <w:tcW w:w="2297" w:type="dxa"/>
          </w:tcPr>
          <w:p w14:paraId="3C83AA09"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TR-1</w:t>
            </w:r>
          </w:p>
        </w:tc>
      </w:tr>
      <w:tr w:rsidR="007E3499" w:rsidRPr="00B71596" w14:paraId="27115C10"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152A4D53" w14:textId="77777777" w:rsidR="007E3499" w:rsidRPr="00B71596" w:rsidRDefault="007E3499" w:rsidP="00072D43">
            <w:r w:rsidRPr="00B71596">
              <w:rPr>
                <w:rFonts w:ascii="Calibri" w:hAnsi="Calibri" w:cs="Calibri"/>
                <w:color w:val="000000"/>
              </w:rPr>
              <w:t>Expense Report</w:t>
            </w:r>
          </w:p>
        </w:tc>
        <w:tc>
          <w:tcPr>
            <w:tcW w:w="6253" w:type="dxa"/>
          </w:tcPr>
          <w:p w14:paraId="12E53415" w14:textId="7AB6D0DE"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A business process used to facilitate expense reimbursements. Can be used to create new expense reports, copy previous expense reports or create expense reports from Spend Authorizations</w:t>
            </w:r>
            <w:r w:rsidR="00464E83">
              <w:rPr>
                <w:rFonts w:ascii="Calibri" w:hAnsi="Calibri" w:cs="Calibri"/>
                <w:color w:val="000000"/>
              </w:rPr>
              <w:t>.</w:t>
            </w:r>
          </w:p>
        </w:tc>
        <w:tc>
          <w:tcPr>
            <w:tcW w:w="2297" w:type="dxa"/>
          </w:tcPr>
          <w:p w14:paraId="7E0BD5AD" w14:textId="696C9E79"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Employee Non</w:t>
            </w:r>
            <w:r w:rsidR="00464E83">
              <w:rPr>
                <w:rFonts w:ascii="Calibri" w:hAnsi="Calibri" w:cs="Calibri"/>
                <w:color w:val="000000"/>
              </w:rPr>
              <w:t>-</w:t>
            </w:r>
            <w:r w:rsidRPr="00B71596">
              <w:rPr>
                <w:rFonts w:ascii="Calibri" w:hAnsi="Calibri" w:cs="Calibri"/>
                <w:color w:val="000000"/>
              </w:rPr>
              <w:t>Travel Reimbursement/Travel Reimbursement/Non-Employee Travel Reimbursement</w:t>
            </w:r>
          </w:p>
        </w:tc>
      </w:tr>
      <w:tr w:rsidR="007E3499" w:rsidRPr="00B71596" w14:paraId="5A1234B8"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6005A25C" w14:textId="77777777" w:rsidR="007E3499" w:rsidRPr="00B71596" w:rsidRDefault="007E3499" w:rsidP="00072D43">
            <w:r w:rsidRPr="00B71596">
              <w:rPr>
                <w:rFonts w:ascii="Calibri" w:hAnsi="Calibri" w:cs="Calibri"/>
                <w:color w:val="000000"/>
              </w:rPr>
              <w:t>External Committee Member</w:t>
            </w:r>
          </w:p>
        </w:tc>
        <w:tc>
          <w:tcPr>
            <w:tcW w:w="6253" w:type="dxa"/>
          </w:tcPr>
          <w:p w14:paraId="53328760"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A role that allows the University to Reimburse non-employees such as guest speakers for travel or student club expenses. Department submits an expense report. Disbursements processes payment in Workday.</w:t>
            </w:r>
          </w:p>
        </w:tc>
        <w:tc>
          <w:tcPr>
            <w:tcW w:w="2297" w:type="dxa"/>
          </w:tcPr>
          <w:p w14:paraId="5480538D" w14:textId="77777777" w:rsidR="007E3499" w:rsidRPr="00B71596" w:rsidRDefault="007E3499"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No Legacy Term</w:t>
            </w:r>
          </w:p>
        </w:tc>
      </w:tr>
      <w:tr w:rsidR="007E3499" w:rsidRPr="00B71596" w14:paraId="314808B7"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077D5149" w14:textId="77777777" w:rsidR="007E3499" w:rsidRPr="00B71596" w:rsidRDefault="007E3499" w:rsidP="00072D43">
            <w:r w:rsidRPr="00B71596">
              <w:rPr>
                <w:rFonts w:ascii="Calibri" w:hAnsi="Calibri" w:cs="Calibri"/>
                <w:color w:val="000000"/>
              </w:rPr>
              <w:t>Expense Items</w:t>
            </w:r>
          </w:p>
        </w:tc>
        <w:tc>
          <w:tcPr>
            <w:tcW w:w="6253" w:type="dxa"/>
          </w:tcPr>
          <w:p w14:paraId="6DA41A36" w14:textId="5277D9F2"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Provides operational detail of travel and expense activity that maps (usually in summary) to spend category. Expense items are used in spend authorizations and expense reports</w:t>
            </w:r>
            <w:r w:rsidR="00464E83">
              <w:rPr>
                <w:rFonts w:ascii="Calibri" w:hAnsi="Calibri" w:cs="Calibri"/>
                <w:color w:val="000000"/>
              </w:rPr>
              <w:t>.</w:t>
            </w:r>
          </w:p>
        </w:tc>
        <w:tc>
          <w:tcPr>
            <w:tcW w:w="2297" w:type="dxa"/>
          </w:tcPr>
          <w:p w14:paraId="4B8E6867" w14:textId="57B37CF9" w:rsidR="007E3499" w:rsidRPr="00B71596" w:rsidRDefault="007D475F" w:rsidP="00072D43">
            <w:pPr>
              <w:cnfStyle w:val="000000000000" w:firstRow="0" w:lastRow="0" w:firstColumn="0" w:lastColumn="0" w:oddVBand="0" w:evenVBand="0" w:oddHBand="0" w:evenHBand="0" w:firstRowFirstColumn="0" w:firstRowLastColumn="0" w:lastRowFirstColumn="0" w:lastRowLastColumn="0"/>
            </w:pPr>
            <w:r>
              <w:t>No Legacy Term</w:t>
            </w:r>
          </w:p>
        </w:tc>
      </w:tr>
      <w:tr w:rsidR="007E3499" w:rsidRPr="00B71596" w14:paraId="4B0AAC28" w14:textId="77777777" w:rsidTr="008D349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0710" w:type="dxa"/>
            <w:gridSpan w:val="3"/>
            <w:shd w:val="clear" w:color="auto" w:fill="882836"/>
            <w:vAlign w:val="center"/>
          </w:tcPr>
          <w:p w14:paraId="33833165" w14:textId="77777777" w:rsidR="007E3499" w:rsidRPr="00B71596" w:rsidRDefault="007E3499" w:rsidP="004474BF">
            <w:pPr>
              <w:pStyle w:val="Heading1"/>
              <w:spacing w:before="0"/>
              <w:jc w:val="center"/>
              <w:outlineLvl w:val="0"/>
              <w:rPr>
                <w:sz w:val="22"/>
                <w:szCs w:val="22"/>
              </w:rPr>
            </w:pPr>
            <w:bookmarkStart w:id="4" w:name="_Procurement"/>
            <w:bookmarkEnd w:id="4"/>
            <w:r w:rsidRPr="00B71596">
              <w:rPr>
                <w:sz w:val="28"/>
                <w:szCs w:val="22"/>
              </w:rPr>
              <w:t>Procurement</w:t>
            </w:r>
          </w:p>
        </w:tc>
      </w:tr>
      <w:tr w:rsidR="006D1839" w:rsidRPr="00B71596" w14:paraId="49F1A5F4"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737B6AC5" w14:textId="77777777" w:rsidR="007E3499" w:rsidRPr="00B71596" w:rsidRDefault="007E3499" w:rsidP="00072D43">
            <w:r w:rsidRPr="00B71596">
              <w:rPr>
                <w:rFonts w:ascii="Calibri" w:hAnsi="Calibri" w:cs="Calibri"/>
                <w:color w:val="000000"/>
              </w:rPr>
              <w:t>Create Requisition</w:t>
            </w:r>
          </w:p>
        </w:tc>
        <w:tc>
          <w:tcPr>
            <w:tcW w:w="6253" w:type="dxa"/>
          </w:tcPr>
          <w:p w14:paraId="60BC0B83" w14:textId="21A88CA4" w:rsidR="007E3499" w:rsidRPr="00B71596" w:rsidRDefault="00276A66" w:rsidP="00072D43">
            <w:pPr>
              <w:cnfStyle w:val="000000000000" w:firstRow="0" w:lastRow="0" w:firstColumn="0" w:lastColumn="0" w:oddVBand="0" w:evenVBand="0" w:oddHBand="0" w:evenHBand="0" w:firstRowFirstColumn="0" w:firstRowLastColumn="0" w:lastRowFirstColumn="0" w:lastRowLastColumn="0"/>
            </w:pPr>
            <w:r w:rsidRPr="00B71596">
              <w:t>Request for a purchase of goods and services.</w:t>
            </w:r>
          </w:p>
        </w:tc>
        <w:tc>
          <w:tcPr>
            <w:tcW w:w="2297" w:type="dxa"/>
          </w:tcPr>
          <w:p w14:paraId="29129BD9" w14:textId="77777777"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 xml:space="preserve">Requisition </w:t>
            </w:r>
          </w:p>
        </w:tc>
      </w:tr>
      <w:tr w:rsidR="006D1839" w:rsidRPr="00B71596" w14:paraId="3C4CA51D"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56785E7A" w14:textId="77777777" w:rsidR="007E3499" w:rsidRPr="00B71596" w:rsidRDefault="007E3499" w:rsidP="00072D43">
            <w:r w:rsidRPr="00B71596">
              <w:rPr>
                <w:rFonts w:ascii="Calibri" w:hAnsi="Calibri" w:cs="Calibri"/>
                <w:color w:val="000000"/>
              </w:rPr>
              <w:t>Request Non-Catalog Items</w:t>
            </w:r>
          </w:p>
        </w:tc>
        <w:tc>
          <w:tcPr>
            <w:tcW w:w="6253" w:type="dxa"/>
          </w:tcPr>
          <w:p w14:paraId="62CD4A2E" w14:textId="6B96DEAB" w:rsidR="007E3499" w:rsidRPr="00B71596" w:rsidRDefault="00276A66" w:rsidP="00276A66">
            <w:pPr>
              <w:cnfStyle w:val="000000100000" w:firstRow="0" w:lastRow="0" w:firstColumn="0" w:lastColumn="0" w:oddVBand="0" w:evenVBand="0" w:oddHBand="1" w:evenHBand="0" w:firstRowFirstColumn="0" w:firstRowLastColumn="0" w:lastRowFirstColumn="0" w:lastRowLastColumn="0"/>
            </w:pPr>
            <w:r w:rsidRPr="00B71596">
              <w:t xml:space="preserve">Request for goods and services not in a current MSU catalog. </w:t>
            </w:r>
          </w:p>
        </w:tc>
        <w:tc>
          <w:tcPr>
            <w:tcW w:w="2297" w:type="dxa"/>
          </w:tcPr>
          <w:p w14:paraId="78A3BB12" w14:textId="0D02E372" w:rsidR="007E3499" w:rsidRPr="00B71596" w:rsidRDefault="00276A66" w:rsidP="00276A6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Special Request Requisition</w:t>
            </w:r>
          </w:p>
        </w:tc>
      </w:tr>
      <w:tr w:rsidR="006D1839" w:rsidRPr="00B71596" w14:paraId="40FDA86C"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636721E0" w14:textId="77777777" w:rsidR="007E3499" w:rsidRPr="00B71596" w:rsidRDefault="007E3499" w:rsidP="00072D43">
            <w:r w:rsidRPr="00B71596">
              <w:rPr>
                <w:rFonts w:ascii="Calibri" w:hAnsi="Calibri" w:cs="Calibri"/>
                <w:color w:val="000000"/>
              </w:rPr>
              <w:t>Connect to Supplier Website</w:t>
            </w:r>
          </w:p>
        </w:tc>
        <w:tc>
          <w:tcPr>
            <w:tcW w:w="6253" w:type="dxa"/>
          </w:tcPr>
          <w:p w14:paraId="068B6E23" w14:textId="5B001463" w:rsidR="007E3499" w:rsidRPr="00B71596" w:rsidRDefault="00276A66" w:rsidP="00072D43">
            <w:pPr>
              <w:cnfStyle w:val="000000000000" w:firstRow="0" w:lastRow="0" w:firstColumn="0" w:lastColumn="0" w:oddVBand="0" w:evenVBand="0" w:oddHBand="0" w:evenHBand="0" w:firstRowFirstColumn="0" w:firstRowLastColumn="0" w:lastRowFirstColumn="0" w:lastRowLastColumn="0"/>
            </w:pPr>
            <w:r w:rsidRPr="00B71596">
              <w:t>Request for goods from a directly-linked supplier’s website (e.g. W.B. Mason, Grainger, etc.)</w:t>
            </w:r>
            <w:r w:rsidR="00464E83">
              <w:t>.</w:t>
            </w:r>
          </w:p>
        </w:tc>
        <w:tc>
          <w:tcPr>
            <w:tcW w:w="2297" w:type="dxa"/>
          </w:tcPr>
          <w:p w14:paraId="2E0CED70" w14:textId="2F88EA00" w:rsidR="007E3499" w:rsidRPr="00B71596" w:rsidRDefault="00F845E8" w:rsidP="00072D4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Web: Browser Supplier websites (punch-out catalogs)</w:t>
            </w:r>
          </w:p>
        </w:tc>
      </w:tr>
      <w:tr w:rsidR="006D1839" w:rsidRPr="00B71596" w14:paraId="081731D3"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5E32FCB1" w14:textId="77777777" w:rsidR="007E3499" w:rsidRPr="00B71596" w:rsidRDefault="007E3499" w:rsidP="00072D43">
            <w:r w:rsidRPr="00B71596">
              <w:rPr>
                <w:rFonts w:ascii="Calibri" w:hAnsi="Calibri" w:cs="Calibri"/>
                <w:color w:val="000000"/>
              </w:rPr>
              <w:t>Create Receipt</w:t>
            </w:r>
          </w:p>
        </w:tc>
        <w:tc>
          <w:tcPr>
            <w:tcW w:w="6253" w:type="dxa"/>
          </w:tcPr>
          <w:p w14:paraId="6514FAC0" w14:textId="1DD23F39" w:rsidR="007E3499" w:rsidRPr="00B71596" w:rsidRDefault="00276A66" w:rsidP="00072D43">
            <w:pPr>
              <w:cnfStyle w:val="000000100000" w:firstRow="0" w:lastRow="0" w:firstColumn="0" w:lastColumn="0" w:oddVBand="0" w:evenVBand="0" w:oddHBand="1" w:evenHBand="0" w:firstRowFirstColumn="0" w:firstRowLastColumn="0" w:lastRowFirstColumn="0" w:lastRowLastColumn="0"/>
            </w:pPr>
            <w:r w:rsidRPr="00B71596">
              <w:t>Confirmation of receipt of goods and services in the system.</w:t>
            </w:r>
          </w:p>
        </w:tc>
        <w:tc>
          <w:tcPr>
            <w:tcW w:w="2297" w:type="dxa"/>
          </w:tcPr>
          <w:p w14:paraId="70E47987" w14:textId="495A1416" w:rsidR="007E3499" w:rsidRPr="00B71596" w:rsidRDefault="00276A66" w:rsidP="00072D43">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Receiving</w:t>
            </w:r>
          </w:p>
        </w:tc>
      </w:tr>
      <w:tr w:rsidR="006D1839" w:rsidRPr="00B71596" w14:paraId="2A4375A0"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7CDF0FD7" w14:textId="77777777" w:rsidR="007E3499" w:rsidRPr="00B71596" w:rsidRDefault="007E3499" w:rsidP="00072D43">
            <w:r w:rsidRPr="00B71596">
              <w:rPr>
                <w:rFonts w:ascii="Calibri" w:hAnsi="Calibri" w:cs="Calibri"/>
                <w:color w:val="000000"/>
              </w:rPr>
              <w:t>Spend Category</w:t>
            </w:r>
          </w:p>
        </w:tc>
        <w:tc>
          <w:tcPr>
            <w:tcW w:w="6253" w:type="dxa"/>
          </w:tcPr>
          <w:p w14:paraId="146FA10C" w14:textId="401F5102" w:rsidR="007E3499" w:rsidRPr="00B71596" w:rsidRDefault="00276A66" w:rsidP="00072D43">
            <w:pPr>
              <w:cnfStyle w:val="000000000000" w:firstRow="0" w:lastRow="0" w:firstColumn="0" w:lastColumn="0" w:oddVBand="0" w:evenVBand="0" w:oddHBand="0" w:evenHBand="0" w:firstRowFirstColumn="0" w:firstRowLastColumn="0" w:lastRowFirstColumn="0" w:lastRowLastColumn="0"/>
            </w:pPr>
            <w:r w:rsidRPr="00B71596">
              <w:t>Codes identifying the commodities being requested for purchase.</w:t>
            </w:r>
          </w:p>
        </w:tc>
        <w:tc>
          <w:tcPr>
            <w:tcW w:w="2297" w:type="dxa"/>
          </w:tcPr>
          <w:p w14:paraId="1981F93E" w14:textId="73176AC8" w:rsidR="007E3499" w:rsidRPr="00B71596" w:rsidRDefault="007E3499" w:rsidP="00072D43">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Category</w:t>
            </w:r>
            <w:r w:rsidR="008D3497">
              <w:rPr>
                <w:rFonts w:ascii="Calibri" w:hAnsi="Calibri" w:cs="Calibri"/>
                <w:color w:val="000000"/>
              </w:rPr>
              <w:t xml:space="preserve"> </w:t>
            </w:r>
            <w:r w:rsidR="00276A66" w:rsidRPr="00B71596">
              <w:rPr>
                <w:rFonts w:ascii="Calibri" w:hAnsi="Calibri" w:cs="Calibri"/>
                <w:color w:val="000000"/>
              </w:rPr>
              <w:t xml:space="preserve">Account </w:t>
            </w:r>
            <w:r w:rsidR="008D3497">
              <w:rPr>
                <w:rFonts w:ascii="Calibri" w:hAnsi="Calibri" w:cs="Calibri"/>
                <w:color w:val="000000"/>
              </w:rPr>
              <w:t>Cross Map</w:t>
            </w:r>
          </w:p>
        </w:tc>
      </w:tr>
      <w:tr w:rsidR="00B71596" w:rsidRPr="00B71596" w14:paraId="0CA7A39E"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79043424" w14:textId="77777777" w:rsidR="00B71596" w:rsidRPr="00B71596" w:rsidRDefault="00B71596" w:rsidP="00B71596">
            <w:r w:rsidRPr="00B71596">
              <w:rPr>
                <w:rFonts w:ascii="Calibri" w:hAnsi="Calibri" w:cs="Calibri"/>
                <w:color w:val="000000"/>
              </w:rPr>
              <w:t>Supplier Invoice Request</w:t>
            </w:r>
          </w:p>
        </w:tc>
        <w:tc>
          <w:tcPr>
            <w:tcW w:w="6253" w:type="dxa"/>
          </w:tcPr>
          <w:p w14:paraId="3151520C" w14:textId="5DA33EF1"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Request for payment for goods and services that do not require a purchase order (e.g., subscriptions, honorariums, memberships, etc.)</w:t>
            </w:r>
            <w:r w:rsidR="00464E83">
              <w:rPr>
                <w:rFonts w:ascii="Calibri" w:hAnsi="Calibri" w:cs="Calibri"/>
                <w:color w:val="000000"/>
              </w:rPr>
              <w:t>.</w:t>
            </w:r>
          </w:p>
        </w:tc>
        <w:tc>
          <w:tcPr>
            <w:tcW w:w="2297" w:type="dxa"/>
          </w:tcPr>
          <w:p w14:paraId="17C571B3" w14:textId="77777777"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Quick Invoice</w:t>
            </w:r>
          </w:p>
        </w:tc>
      </w:tr>
      <w:tr w:rsidR="00B71596" w:rsidRPr="00B71596" w14:paraId="3B318259"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163C91BC" w14:textId="77777777" w:rsidR="00B71596" w:rsidRPr="00B71596" w:rsidRDefault="00B71596" w:rsidP="00B71596">
            <w:r w:rsidRPr="00B71596">
              <w:rPr>
                <w:rFonts w:ascii="Calibri" w:hAnsi="Calibri" w:cs="Calibri"/>
                <w:color w:val="000000"/>
              </w:rPr>
              <w:t>Gift Manager</w:t>
            </w:r>
          </w:p>
        </w:tc>
        <w:tc>
          <w:tcPr>
            <w:tcW w:w="6253" w:type="dxa"/>
          </w:tcPr>
          <w:p w14:paraId="2CAF88A7" w14:textId="5D3BD24F" w:rsidR="00B71596" w:rsidRPr="00B71596" w:rsidRDefault="00464E83" w:rsidP="00B71596">
            <w:pPr>
              <w:cnfStyle w:val="000000000000" w:firstRow="0" w:lastRow="0" w:firstColumn="0" w:lastColumn="0" w:oddVBand="0" w:evenVBand="0" w:oddHBand="0" w:evenHBand="0" w:firstRowFirstColumn="0" w:firstRowLastColumn="0" w:lastRowFirstColumn="0" w:lastRowLastColumn="0"/>
            </w:pPr>
            <w:r>
              <w:t>A person who manages a gift from a Donor.</w:t>
            </w:r>
          </w:p>
        </w:tc>
        <w:tc>
          <w:tcPr>
            <w:tcW w:w="2297" w:type="dxa"/>
          </w:tcPr>
          <w:p w14:paraId="651A40B6" w14:textId="498A904E" w:rsidR="00B71596" w:rsidRPr="00B71596" w:rsidRDefault="007D475F" w:rsidP="00B71596">
            <w:pPr>
              <w:cnfStyle w:val="000000000000" w:firstRow="0" w:lastRow="0" w:firstColumn="0" w:lastColumn="0" w:oddVBand="0" w:evenVBand="0" w:oddHBand="0" w:evenHBand="0" w:firstRowFirstColumn="0" w:firstRowLastColumn="0" w:lastRowFirstColumn="0" w:lastRowLastColumn="0"/>
            </w:pPr>
            <w:r>
              <w:t>No Legacy Term</w:t>
            </w:r>
          </w:p>
        </w:tc>
      </w:tr>
      <w:tr w:rsidR="00B71596" w:rsidRPr="00B71596" w14:paraId="24C15F17"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75627050" w14:textId="77777777" w:rsidR="00B71596" w:rsidRPr="00B71596" w:rsidRDefault="00B71596" w:rsidP="00B71596">
            <w:r w:rsidRPr="00B71596">
              <w:rPr>
                <w:rFonts w:ascii="Calibri" w:hAnsi="Calibri" w:cs="Calibri"/>
                <w:color w:val="000000"/>
              </w:rPr>
              <w:t>Grant Manager</w:t>
            </w:r>
          </w:p>
        </w:tc>
        <w:tc>
          <w:tcPr>
            <w:tcW w:w="6253" w:type="dxa"/>
          </w:tcPr>
          <w:p w14:paraId="5C7BA10D" w14:textId="2ABC9A89"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t>Principal investigator who typically serves as the lead on a Grant.</w:t>
            </w:r>
          </w:p>
        </w:tc>
        <w:tc>
          <w:tcPr>
            <w:tcW w:w="2297" w:type="dxa"/>
          </w:tcPr>
          <w:p w14:paraId="0DDE5075" w14:textId="77777777"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PI</w:t>
            </w:r>
          </w:p>
        </w:tc>
      </w:tr>
      <w:tr w:rsidR="00B71596" w:rsidRPr="00B71596" w14:paraId="06CBDAB7"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2969ACE1" w14:textId="77777777" w:rsidR="00B71596" w:rsidRPr="00B71596" w:rsidRDefault="00B71596" w:rsidP="00B71596">
            <w:r w:rsidRPr="00B71596">
              <w:rPr>
                <w:rFonts w:ascii="Calibri" w:hAnsi="Calibri" w:cs="Calibri"/>
                <w:color w:val="000000"/>
              </w:rPr>
              <w:lastRenderedPageBreak/>
              <w:t>Cost Center Manager</w:t>
            </w:r>
          </w:p>
        </w:tc>
        <w:tc>
          <w:tcPr>
            <w:tcW w:w="6253" w:type="dxa"/>
          </w:tcPr>
          <w:p w14:paraId="5619FE11" w14:textId="5354299B" w:rsidR="00B71596" w:rsidRPr="00B71596" w:rsidRDefault="00B71596" w:rsidP="00B71596">
            <w:pPr>
              <w:tabs>
                <w:tab w:val="left" w:pos="1889"/>
              </w:tabs>
              <w:jc w:val="both"/>
              <w:cnfStyle w:val="000000000000" w:firstRow="0" w:lastRow="0" w:firstColumn="0" w:lastColumn="0" w:oddVBand="0" w:evenVBand="0" w:oddHBand="0" w:evenHBand="0" w:firstRowFirstColumn="0" w:firstRowLastColumn="0" w:lastRowFirstColumn="0" w:lastRowLastColumn="0"/>
            </w:pPr>
            <w:r w:rsidRPr="00B71596">
              <w:t xml:space="preserve">Manager responsible for approving financial transactions within a cost center. </w:t>
            </w:r>
          </w:p>
        </w:tc>
        <w:tc>
          <w:tcPr>
            <w:tcW w:w="2297" w:type="dxa"/>
          </w:tcPr>
          <w:p w14:paraId="3E34B335" w14:textId="0132C33C" w:rsidR="00B71596" w:rsidRPr="00B71596" w:rsidRDefault="00B71596" w:rsidP="00B71596">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Department Manager</w:t>
            </w:r>
          </w:p>
        </w:tc>
      </w:tr>
      <w:tr w:rsidR="00D97D0D" w:rsidRPr="00B71596" w14:paraId="6A33469A" w14:textId="77777777" w:rsidTr="00D97D0D">
        <w:trPr>
          <w:cnfStyle w:val="000000100000" w:firstRow="0" w:lastRow="0" w:firstColumn="0" w:lastColumn="0" w:oddVBand="0" w:evenVBand="0" w:oddHBand="1" w:evenHBand="0" w:firstRowFirstColumn="0" w:firstRowLastColumn="0" w:lastRowFirstColumn="0" w:lastRowLastColumn="0"/>
          <w:cantSplit/>
          <w:trHeight w:val="386"/>
        </w:trPr>
        <w:tc>
          <w:tcPr>
            <w:cnfStyle w:val="001000000000" w:firstRow="0" w:lastRow="0" w:firstColumn="1" w:lastColumn="0" w:oddVBand="0" w:evenVBand="0" w:oddHBand="0" w:evenHBand="0" w:firstRowFirstColumn="0" w:firstRowLastColumn="0" w:lastRowFirstColumn="0" w:lastRowLastColumn="0"/>
            <w:tcW w:w="2160" w:type="dxa"/>
            <w:vAlign w:val="bottom"/>
          </w:tcPr>
          <w:p w14:paraId="14D2569E" w14:textId="4E8E7582" w:rsidR="00D97D0D" w:rsidRPr="00B71596" w:rsidRDefault="00D97D0D" w:rsidP="00B71596">
            <w:pPr>
              <w:rPr>
                <w:rFonts w:ascii="Calibri" w:hAnsi="Calibri" w:cs="Calibri"/>
                <w:color w:val="000000"/>
              </w:rPr>
            </w:pPr>
            <w:r>
              <w:rPr>
                <w:rFonts w:ascii="Calibri" w:hAnsi="Calibri" w:cs="Calibri"/>
                <w:color w:val="000000"/>
              </w:rPr>
              <w:t>Dispatch</w:t>
            </w:r>
          </w:p>
        </w:tc>
        <w:tc>
          <w:tcPr>
            <w:tcW w:w="6253" w:type="dxa"/>
          </w:tcPr>
          <w:p w14:paraId="6451B4E7" w14:textId="09140696" w:rsidR="00D97D0D" w:rsidRPr="00B71596" w:rsidRDefault="00D97D0D" w:rsidP="00D97D0D">
            <w:pPr>
              <w:cnfStyle w:val="000000100000" w:firstRow="0" w:lastRow="0" w:firstColumn="0" w:lastColumn="0" w:oddVBand="0" w:evenVBand="0" w:oddHBand="1" w:evenHBand="0" w:firstRowFirstColumn="0" w:firstRowLastColumn="0" w:lastRowFirstColumn="0" w:lastRowLastColumn="0"/>
            </w:pPr>
            <w:r>
              <w:t>Purchase orders which have been approved by Procurement Services are Issued to the Supplier.</w:t>
            </w:r>
          </w:p>
        </w:tc>
        <w:tc>
          <w:tcPr>
            <w:tcW w:w="2297" w:type="dxa"/>
          </w:tcPr>
          <w:p w14:paraId="2D95E307" w14:textId="1AE5D8C6" w:rsidR="00D97D0D" w:rsidRPr="00B71596" w:rsidRDefault="00D97D0D" w:rsidP="00B715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Issued</w:t>
            </w:r>
          </w:p>
        </w:tc>
      </w:tr>
      <w:tr w:rsidR="00B71596" w:rsidRPr="00B71596" w14:paraId="6781CB24" w14:textId="77777777" w:rsidTr="008D3497">
        <w:trPr>
          <w:cantSplit/>
          <w:trHeight w:val="432"/>
        </w:trPr>
        <w:tc>
          <w:tcPr>
            <w:cnfStyle w:val="001000000000" w:firstRow="0" w:lastRow="0" w:firstColumn="1" w:lastColumn="0" w:oddVBand="0" w:evenVBand="0" w:oddHBand="0" w:evenHBand="0" w:firstRowFirstColumn="0" w:firstRowLastColumn="0" w:lastRowFirstColumn="0" w:lastRowLastColumn="0"/>
            <w:tcW w:w="10710" w:type="dxa"/>
            <w:gridSpan w:val="3"/>
            <w:shd w:val="clear" w:color="auto" w:fill="882836"/>
            <w:vAlign w:val="center"/>
          </w:tcPr>
          <w:p w14:paraId="55924584" w14:textId="77777777" w:rsidR="00B71596" w:rsidRPr="00B71596" w:rsidRDefault="00B71596" w:rsidP="00B71596">
            <w:pPr>
              <w:pStyle w:val="Heading1"/>
              <w:spacing w:before="0"/>
              <w:jc w:val="center"/>
              <w:outlineLvl w:val="0"/>
              <w:rPr>
                <w:sz w:val="22"/>
                <w:szCs w:val="22"/>
              </w:rPr>
            </w:pPr>
            <w:bookmarkStart w:id="5" w:name="_Internal_Service_Delivery"/>
            <w:bookmarkEnd w:id="5"/>
            <w:r w:rsidRPr="00B71596">
              <w:rPr>
                <w:sz w:val="28"/>
                <w:szCs w:val="22"/>
              </w:rPr>
              <w:t>Internal Service Delivery</w:t>
            </w:r>
          </w:p>
        </w:tc>
      </w:tr>
      <w:tr w:rsidR="00B71596" w:rsidRPr="00B71596" w14:paraId="013E1E19"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795B1D62" w14:textId="77777777" w:rsidR="00B71596" w:rsidRPr="00B71596" w:rsidRDefault="00B71596" w:rsidP="00B71596">
            <w:r w:rsidRPr="00B71596">
              <w:rPr>
                <w:rFonts w:ascii="Calibri" w:hAnsi="Calibri" w:cs="Calibri"/>
                <w:color w:val="000000"/>
              </w:rPr>
              <w:t>Internal Service Provider (ISP)</w:t>
            </w:r>
          </w:p>
        </w:tc>
        <w:tc>
          <w:tcPr>
            <w:tcW w:w="6253" w:type="dxa"/>
          </w:tcPr>
          <w:p w14:paraId="37833BBA" w14:textId="5AB2985D"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Delivers internal goods and/or services to an internal or external entity. ISPs are set up at the department (Cost Center) level</w:t>
            </w:r>
            <w:r w:rsidR="00464E83">
              <w:rPr>
                <w:rFonts w:ascii="Calibri" w:hAnsi="Calibri" w:cs="Calibri"/>
                <w:color w:val="000000"/>
              </w:rPr>
              <w:t>.</w:t>
            </w:r>
          </w:p>
        </w:tc>
        <w:tc>
          <w:tcPr>
            <w:tcW w:w="2297" w:type="dxa"/>
            <w:vAlign w:val="bottom"/>
          </w:tcPr>
          <w:p w14:paraId="4097239D" w14:textId="5ECCF241"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Parking Dept., Red Hawk$, Recreation Center, CREEHS</w:t>
            </w:r>
          </w:p>
        </w:tc>
      </w:tr>
      <w:tr w:rsidR="00B71596" w:rsidRPr="00B71596" w14:paraId="337E8C6A"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Pr>
          <w:p w14:paraId="47155350" w14:textId="77777777" w:rsidR="00B71596" w:rsidRPr="00B71596" w:rsidRDefault="00B71596" w:rsidP="00B71596">
            <w:r w:rsidRPr="00B71596">
              <w:rPr>
                <w:rFonts w:ascii="Calibri" w:hAnsi="Calibri" w:cs="Calibri"/>
                <w:color w:val="000000"/>
              </w:rPr>
              <w:t>Internal Service Delivery (ISD)</w:t>
            </w:r>
          </w:p>
        </w:tc>
        <w:tc>
          <w:tcPr>
            <w:tcW w:w="6253" w:type="dxa"/>
          </w:tcPr>
          <w:p w14:paraId="182A00AE" w14:textId="108C0872" w:rsidR="00B71596" w:rsidRPr="00B71596" w:rsidRDefault="00B71596" w:rsidP="00B71596">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A Workday transaction that records critical information related to the item(s) that an ISP provides to a requester. When approved and passed budget checking, it generates revenue for the ISP and expense for the requester</w:t>
            </w:r>
            <w:r w:rsidR="00464E83">
              <w:rPr>
                <w:rFonts w:ascii="Calibri" w:hAnsi="Calibri" w:cs="Calibri"/>
                <w:color w:val="000000"/>
              </w:rPr>
              <w:t>.</w:t>
            </w:r>
          </w:p>
        </w:tc>
        <w:tc>
          <w:tcPr>
            <w:tcW w:w="2297" w:type="dxa"/>
            <w:vAlign w:val="bottom"/>
          </w:tcPr>
          <w:p w14:paraId="1E68BF45" w14:textId="77777777" w:rsidR="00B71596" w:rsidRPr="00B71596" w:rsidRDefault="00B71596" w:rsidP="00B71596">
            <w:pPr>
              <w:cnfStyle w:val="000000000000" w:firstRow="0" w:lastRow="0" w:firstColumn="0" w:lastColumn="0" w:oddVBand="0" w:evenVBand="0" w:oddHBand="0" w:evenHBand="0" w:firstRowFirstColumn="0" w:firstRowLastColumn="0" w:lastRowFirstColumn="0" w:lastRowLastColumn="0"/>
            </w:pPr>
            <w:r w:rsidRPr="00B71596">
              <w:rPr>
                <w:rFonts w:ascii="Calibri" w:hAnsi="Calibri" w:cs="Calibri"/>
                <w:color w:val="000000"/>
              </w:rPr>
              <w:t>Actual Expense Transfer</w:t>
            </w:r>
          </w:p>
        </w:tc>
      </w:tr>
      <w:tr w:rsidR="00B71596" w:rsidRPr="00B71596" w14:paraId="32594635"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Pr>
          <w:p w14:paraId="18DD89E3" w14:textId="77777777" w:rsidR="00B71596" w:rsidRPr="00B71596" w:rsidRDefault="00B71596" w:rsidP="00B71596">
            <w:r w:rsidRPr="00B71596">
              <w:rPr>
                <w:rFonts w:ascii="Calibri" w:hAnsi="Calibri" w:cs="Calibri"/>
                <w:color w:val="000000"/>
              </w:rPr>
              <w:t>Internal Catalog</w:t>
            </w:r>
          </w:p>
        </w:tc>
        <w:tc>
          <w:tcPr>
            <w:tcW w:w="6253" w:type="dxa"/>
          </w:tcPr>
          <w:p w14:paraId="05FF98F8" w14:textId="672CBD07"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An ISP’s list of goods and services, their description and associated prices</w:t>
            </w:r>
            <w:r w:rsidR="00464E83">
              <w:rPr>
                <w:rFonts w:ascii="Calibri" w:hAnsi="Calibri" w:cs="Calibri"/>
                <w:color w:val="000000"/>
              </w:rPr>
              <w:t>.</w:t>
            </w:r>
          </w:p>
        </w:tc>
        <w:tc>
          <w:tcPr>
            <w:tcW w:w="2297" w:type="dxa"/>
            <w:vAlign w:val="bottom"/>
          </w:tcPr>
          <w:p w14:paraId="399C0ADB" w14:textId="77777777" w:rsidR="00B71596" w:rsidRPr="00B71596" w:rsidRDefault="00B71596" w:rsidP="00B71596">
            <w:pPr>
              <w:cnfStyle w:val="000000100000" w:firstRow="0" w:lastRow="0" w:firstColumn="0" w:lastColumn="0" w:oddVBand="0" w:evenVBand="0" w:oddHBand="1" w:evenHBand="0" w:firstRowFirstColumn="0" w:firstRowLastColumn="0" w:lastRowFirstColumn="0" w:lastRowLastColumn="0"/>
            </w:pPr>
            <w:r w:rsidRPr="00B71596">
              <w:rPr>
                <w:rFonts w:ascii="Calibri" w:hAnsi="Calibri" w:cs="Calibri"/>
                <w:color w:val="000000"/>
              </w:rPr>
              <w:t>No Legacy Term</w:t>
            </w:r>
          </w:p>
        </w:tc>
      </w:tr>
      <w:tr w:rsidR="008D3497" w:rsidRPr="00B71596" w14:paraId="173737CD" w14:textId="77777777" w:rsidTr="008D3497">
        <w:trPr>
          <w:cantSplit/>
          <w:trHeight w:val="432"/>
        </w:trPr>
        <w:tc>
          <w:tcPr>
            <w:cnfStyle w:val="001000000000" w:firstRow="0" w:lastRow="0" w:firstColumn="1" w:lastColumn="0" w:oddVBand="0" w:evenVBand="0" w:oddHBand="0" w:evenHBand="0" w:firstRowFirstColumn="0" w:firstRowLastColumn="0" w:lastRowFirstColumn="0" w:lastRowLastColumn="0"/>
            <w:tcW w:w="10710" w:type="dxa"/>
            <w:gridSpan w:val="3"/>
            <w:tcBorders>
              <w:bottom w:val="single" w:sz="4" w:space="0" w:color="auto"/>
            </w:tcBorders>
            <w:shd w:val="clear" w:color="auto" w:fill="882836"/>
            <w:vAlign w:val="center"/>
          </w:tcPr>
          <w:p w14:paraId="3EF6A57B" w14:textId="56765458" w:rsidR="008D3497" w:rsidRPr="008D3497" w:rsidRDefault="008D3497" w:rsidP="008D3497">
            <w:pPr>
              <w:pStyle w:val="Heading1"/>
              <w:spacing w:before="0"/>
              <w:jc w:val="center"/>
              <w:outlineLvl w:val="0"/>
              <w:rPr>
                <w:b w:val="0"/>
                <w:bCs w:val="0"/>
                <w:sz w:val="28"/>
                <w:szCs w:val="22"/>
              </w:rPr>
            </w:pPr>
            <w:bookmarkStart w:id="6" w:name="_FMS"/>
            <w:bookmarkEnd w:id="6"/>
            <w:r>
              <w:rPr>
                <w:sz w:val="28"/>
                <w:szCs w:val="22"/>
              </w:rPr>
              <w:t>Budgets</w:t>
            </w:r>
          </w:p>
        </w:tc>
      </w:tr>
      <w:tr w:rsidR="008D3497" w:rsidRPr="00B71596" w14:paraId="22C9D5DC" w14:textId="77777777" w:rsidTr="008D34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32D307C7" w14:textId="0C87AC98" w:rsidR="008D3497" w:rsidRPr="00B71596" w:rsidRDefault="008D3497" w:rsidP="008D3497">
            <w:r>
              <w:rPr>
                <w:rFonts w:ascii="Calibri" w:hAnsi="Calibri" w:cs="Calibri"/>
                <w:color w:val="000000"/>
              </w:rPr>
              <w:t>Budget</w:t>
            </w:r>
          </w:p>
        </w:tc>
        <w:tc>
          <w:tcPr>
            <w:tcW w:w="6253" w:type="dxa"/>
            <w:tcBorders>
              <w:top w:val="single" w:sz="4" w:space="0" w:color="auto"/>
              <w:left w:val="single" w:sz="4" w:space="0" w:color="auto"/>
              <w:bottom w:val="single" w:sz="4" w:space="0" w:color="auto"/>
              <w:right w:val="single" w:sz="4" w:space="0" w:color="auto"/>
            </w:tcBorders>
          </w:tcPr>
          <w:p w14:paraId="64DE272C" w14:textId="0D8994C8"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A budget is a forecast of revenues and expenses for a specified time period such as a fiscal year, or the duration of a grant or project. Budgets also represent the approved dollar amount for spending, or an approved revenue target.</w:t>
            </w:r>
          </w:p>
        </w:tc>
        <w:tc>
          <w:tcPr>
            <w:tcW w:w="2297" w:type="dxa"/>
            <w:tcBorders>
              <w:top w:val="single" w:sz="4" w:space="0" w:color="auto"/>
              <w:left w:val="single" w:sz="4" w:space="0" w:color="auto"/>
              <w:bottom w:val="single" w:sz="4" w:space="0" w:color="auto"/>
              <w:right w:val="single" w:sz="4" w:space="0" w:color="auto"/>
            </w:tcBorders>
          </w:tcPr>
          <w:p w14:paraId="3991A092" w14:textId="700FE6C0"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Budget</w:t>
            </w:r>
          </w:p>
        </w:tc>
      </w:tr>
      <w:tr w:rsidR="008D3497" w:rsidRPr="00B71596" w14:paraId="66B829AA" w14:textId="77777777" w:rsidTr="008D3497">
        <w:trPr>
          <w:cantSplit/>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341E2413" w14:textId="7FCE8A6B" w:rsidR="008D3497" w:rsidRPr="00B71596" w:rsidRDefault="008D3497" w:rsidP="008D3497">
            <w:r>
              <w:rPr>
                <w:rFonts w:ascii="Calibri" w:hAnsi="Calibri" w:cs="Calibri"/>
                <w:color w:val="000000"/>
              </w:rPr>
              <w:t>Available Budget</w:t>
            </w:r>
          </w:p>
        </w:tc>
        <w:tc>
          <w:tcPr>
            <w:tcW w:w="6253" w:type="dxa"/>
            <w:tcBorders>
              <w:top w:val="single" w:sz="4" w:space="0" w:color="auto"/>
              <w:left w:val="single" w:sz="4" w:space="0" w:color="auto"/>
              <w:bottom w:val="single" w:sz="4" w:space="0" w:color="auto"/>
              <w:right w:val="single" w:sz="4" w:space="0" w:color="auto"/>
            </w:tcBorders>
          </w:tcPr>
          <w:p w14:paraId="035ACDDD" w14:textId="0F2967CA"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Sometimes referred to as “available balance” this is the amount of budget remaining available to spend, after subtracting actual expenditures, requisitions and POs that have occurred to-date. </w:t>
            </w:r>
          </w:p>
        </w:tc>
        <w:tc>
          <w:tcPr>
            <w:tcW w:w="2297" w:type="dxa"/>
            <w:tcBorders>
              <w:top w:val="single" w:sz="4" w:space="0" w:color="auto"/>
              <w:left w:val="single" w:sz="4" w:space="0" w:color="auto"/>
              <w:bottom w:val="single" w:sz="4" w:space="0" w:color="auto"/>
              <w:right w:val="single" w:sz="4" w:space="0" w:color="auto"/>
            </w:tcBorders>
          </w:tcPr>
          <w:p w14:paraId="4D984C69" w14:textId="2AA871CC"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Available Budget</w:t>
            </w:r>
          </w:p>
        </w:tc>
      </w:tr>
      <w:tr w:rsidR="008D3497" w:rsidRPr="00B71596" w14:paraId="4663305A"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4B8848B0" w14:textId="6AEAB42F" w:rsidR="008D3497" w:rsidRPr="00B71596" w:rsidRDefault="008D3497" w:rsidP="008D3497">
            <w:r>
              <w:rPr>
                <w:rFonts w:ascii="Calibri" w:hAnsi="Calibri" w:cs="Calibri"/>
                <w:color w:val="000000"/>
              </w:rPr>
              <w:t>Financial Budgets</w:t>
            </w:r>
          </w:p>
        </w:tc>
        <w:tc>
          <w:tcPr>
            <w:tcW w:w="6253" w:type="dxa"/>
            <w:tcBorders>
              <w:top w:val="single" w:sz="4" w:space="0" w:color="auto"/>
              <w:left w:val="single" w:sz="4" w:space="0" w:color="auto"/>
              <w:bottom w:val="single" w:sz="4" w:space="0" w:color="auto"/>
              <w:right w:val="single" w:sz="4" w:space="0" w:color="auto"/>
            </w:tcBorders>
          </w:tcPr>
          <w:p w14:paraId="465958B6" w14:textId="6FA2CEBF"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For Operating funds and Gifts, the Financial Budget will house non-personnel and temporary employee budgets.  For Grants, the Financial Budget will include both personnel and non-personnel budgets.</w:t>
            </w:r>
          </w:p>
        </w:tc>
        <w:tc>
          <w:tcPr>
            <w:tcW w:w="2297" w:type="dxa"/>
            <w:tcBorders>
              <w:top w:val="single" w:sz="4" w:space="0" w:color="auto"/>
              <w:left w:val="single" w:sz="4" w:space="0" w:color="auto"/>
              <w:bottom w:val="single" w:sz="4" w:space="0" w:color="auto"/>
              <w:right w:val="single" w:sz="4" w:space="0" w:color="auto"/>
            </w:tcBorders>
          </w:tcPr>
          <w:p w14:paraId="6CAD109C" w14:textId="2DE6404C"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Commitment Control</w:t>
            </w:r>
          </w:p>
        </w:tc>
      </w:tr>
      <w:tr w:rsidR="008D3497" w:rsidRPr="00B71596" w14:paraId="5D9371FD"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6642B3F3" w14:textId="4FA13D60" w:rsidR="008D3497" w:rsidRPr="00B71596" w:rsidRDefault="008D3497" w:rsidP="008D3497">
            <w:r>
              <w:rPr>
                <w:rFonts w:ascii="Calibri" w:hAnsi="Calibri" w:cs="Calibri"/>
                <w:color w:val="000000"/>
              </w:rPr>
              <w:t>Position Budgets</w:t>
            </w:r>
          </w:p>
        </w:tc>
        <w:tc>
          <w:tcPr>
            <w:tcW w:w="6253" w:type="dxa"/>
            <w:tcBorders>
              <w:top w:val="single" w:sz="4" w:space="0" w:color="auto"/>
              <w:left w:val="single" w:sz="4" w:space="0" w:color="auto"/>
              <w:bottom w:val="single" w:sz="4" w:space="0" w:color="auto"/>
              <w:right w:val="single" w:sz="4" w:space="0" w:color="auto"/>
            </w:tcBorders>
          </w:tcPr>
          <w:p w14:paraId="27FE6784" w14:textId="137419B0"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A position budget will be managed for each “permanent” position within the Position Budgeting function in Workday HCM.  Reports will bring Financial Budgets and Position budgets together to display the full budget.  Temporary positions are budgeted in Financial Budgets.</w:t>
            </w:r>
          </w:p>
        </w:tc>
        <w:tc>
          <w:tcPr>
            <w:tcW w:w="2297" w:type="dxa"/>
            <w:tcBorders>
              <w:top w:val="single" w:sz="4" w:space="0" w:color="auto"/>
              <w:left w:val="single" w:sz="4" w:space="0" w:color="auto"/>
              <w:bottom w:val="single" w:sz="4" w:space="0" w:color="auto"/>
              <w:right w:val="single" w:sz="4" w:space="0" w:color="auto"/>
            </w:tcBorders>
          </w:tcPr>
          <w:p w14:paraId="65D5FE8E" w14:textId="69A331D5"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Position Budgets</w:t>
            </w:r>
          </w:p>
        </w:tc>
      </w:tr>
      <w:tr w:rsidR="00CA15F3" w:rsidRPr="00CA15F3" w14:paraId="2468F1E4"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0DCEDB29" w14:textId="18C06C48" w:rsidR="00CA15F3" w:rsidRPr="00CA15F3" w:rsidRDefault="00CA15F3" w:rsidP="00CA15F3">
            <w:pPr>
              <w:rPr>
                <w:rFonts w:ascii="Calibri" w:hAnsi="Calibri" w:cs="Calibri"/>
                <w:color w:val="000000"/>
              </w:rPr>
            </w:pPr>
            <w:r w:rsidRPr="00CA15F3">
              <w:rPr>
                <w:rFonts w:ascii="Calibri" w:hAnsi="Calibri" w:cs="Calibri"/>
                <w:color w:val="000000"/>
              </w:rPr>
              <w:t>Budget Structure</w:t>
            </w:r>
          </w:p>
        </w:tc>
        <w:tc>
          <w:tcPr>
            <w:tcW w:w="6253" w:type="dxa"/>
            <w:tcBorders>
              <w:top w:val="single" w:sz="4" w:space="0" w:color="auto"/>
              <w:left w:val="single" w:sz="4" w:space="0" w:color="auto"/>
              <w:bottom w:val="single" w:sz="4" w:space="0" w:color="auto"/>
              <w:right w:val="single" w:sz="4" w:space="0" w:color="auto"/>
            </w:tcBorders>
          </w:tcPr>
          <w:p w14:paraId="53BA6B31" w14:textId="2906B6DD" w:rsidR="00CA15F3" w:rsidRPr="00CA15F3" w:rsidRDefault="00CA15F3" w:rsidP="00CA15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A15F3">
              <w:rPr>
                <w:rFonts w:ascii="Calibri" w:hAnsi="Calibri" w:cs="Calibri"/>
                <w:color w:val="000000"/>
              </w:rPr>
              <w:t>The budget structure organizes the budget control rules. There are separate structures for operating budgets, grants, and projects.</w:t>
            </w:r>
          </w:p>
        </w:tc>
        <w:tc>
          <w:tcPr>
            <w:tcW w:w="2297" w:type="dxa"/>
            <w:tcBorders>
              <w:top w:val="single" w:sz="4" w:space="0" w:color="auto"/>
              <w:left w:val="single" w:sz="4" w:space="0" w:color="auto"/>
              <w:bottom w:val="single" w:sz="4" w:space="0" w:color="auto"/>
              <w:right w:val="single" w:sz="4" w:space="0" w:color="auto"/>
            </w:tcBorders>
          </w:tcPr>
          <w:p w14:paraId="31AF1297" w14:textId="01A1F250" w:rsidR="00CA15F3" w:rsidRPr="00CA15F3" w:rsidRDefault="00CA15F3" w:rsidP="00CA15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A15F3">
              <w:rPr>
                <w:rFonts w:ascii="Calibri" w:hAnsi="Calibri" w:cs="Calibri"/>
                <w:color w:val="000000"/>
              </w:rPr>
              <w:t>Commitment Control Ledger</w:t>
            </w:r>
          </w:p>
        </w:tc>
      </w:tr>
      <w:tr w:rsidR="008D3497" w:rsidRPr="00B71596" w14:paraId="517D3F81"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74BC6EA7" w14:textId="4AF642B3" w:rsidR="008D3497" w:rsidRPr="00B71596" w:rsidRDefault="008D3497" w:rsidP="008D3497">
            <w:r>
              <w:rPr>
                <w:rFonts w:ascii="Calibri" w:hAnsi="Calibri" w:cs="Calibri"/>
                <w:color w:val="000000"/>
              </w:rPr>
              <w:t>Budget Ledger Summary/Budget Control</w:t>
            </w:r>
          </w:p>
        </w:tc>
        <w:tc>
          <w:tcPr>
            <w:tcW w:w="6253" w:type="dxa"/>
            <w:tcBorders>
              <w:top w:val="single" w:sz="4" w:space="0" w:color="auto"/>
              <w:left w:val="single" w:sz="4" w:space="0" w:color="auto"/>
              <w:bottom w:val="single" w:sz="4" w:space="0" w:color="auto"/>
              <w:right w:val="single" w:sz="4" w:space="0" w:color="auto"/>
            </w:tcBorders>
          </w:tcPr>
          <w:p w14:paraId="7BEDE7D0" w14:textId="42DA73D7"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A budget ledger summary is associated with a budget structure. It is a hierarchy of child ledger accounts that roll up to a Parent ledger summary, such as General Operating, Travel, Advertising </w:t>
            </w:r>
            <w:r>
              <w:rPr>
                <w:rFonts w:ascii="Calibri" w:hAnsi="Calibri" w:cs="Calibri"/>
                <w:color w:val="000000"/>
              </w:rPr>
              <w:lastRenderedPageBreak/>
              <w:t xml:space="preserve">and Marketing.  Parent amounts are the sum of the child amounts. </w:t>
            </w:r>
            <w:r w:rsidRPr="00ED1FE0">
              <w:rPr>
                <w:rFonts w:ascii="Calibri" w:hAnsi="Calibri" w:cs="Calibri"/>
                <w:color w:val="000000"/>
                <w:u w:val="single"/>
              </w:rPr>
              <w:t xml:space="preserve">MSU will control budgets against the total available balance in each </w:t>
            </w:r>
            <w:r w:rsidRPr="00ED1FE0">
              <w:rPr>
                <w:rFonts w:ascii="Calibri" w:hAnsi="Calibri" w:cs="Calibri"/>
                <w:b/>
                <w:color w:val="000000"/>
                <w:u w:val="single"/>
              </w:rPr>
              <w:t>Parent</w:t>
            </w:r>
            <w:r>
              <w:rPr>
                <w:rFonts w:ascii="Calibri" w:hAnsi="Calibri" w:cs="Calibri"/>
                <w:color w:val="000000"/>
              </w:rPr>
              <w:t xml:space="preserve">. </w:t>
            </w:r>
          </w:p>
        </w:tc>
        <w:tc>
          <w:tcPr>
            <w:tcW w:w="2297" w:type="dxa"/>
            <w:tcBorders>
              <w:top w:val="single" w:sz="4" w:space="0" w:color="auto"/>
              <w:left w:val="single" w:sz="4" w:space="0" w:color="auto"/>
              <w:bottom w:val="single" w:sz="4" w:space="0" w:color="auto"/>
              <w:right w:val="single" w:sz="4" w:space="0" w:color="auto"/>
            </w:tcBorders>
          </w:tcPr>
          <w:p w14:paraId="70E30D2C" w14:textId="3BCF559B"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lastRenderedPageBreak/>
              <w:t>Commitment Control Tree</w:t>
            </w:r>
          </w:p>
        </w:tc>
      </w:tr>
      <w:tr w:rsidR="00CA15F3" w:rsidRPr="00CA15F3" w14:paraId="3E5CB0AE"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21F4E8A9" w14:textId="189D52B4" w:rsidR="00CA15F3" w:rsidRPr="00CA15F3" w:rsidRDefault="00CA15F3" w:rsidP="00CA15F3">
            <w:pPr>
              <w:rPr>
                <w:rFonts w:ascii="Calibri" w:hAnsi="Calibri" w:cs="Calibri"/>
                <w:color w:val="000000"/>
              </w:rPr>
            </w:pPr>
            <w:r w:rsidRPr="00CA15F3">
              <w:rPr>
                <w:rFonts w:ascii="Calibri" w:hAnsi="Calibri" w:cs="Calibri"/>
                <w:color w:val="000000"/>
              </w:rPr>
              <w:t>Budget vs. Actuals (Variance) Report</w:t>
            </w:r>
          </w:p>
        </w:tc>
        <w:tc>
          <w:tcPr>
            <w:tcW w:w="6253" w:type="dxa"/>
            <w:tcBorders>
              <w:top w:val="single" w:sz="4" w:space="0" w:color="auto"/>
              <w:left w:val="single" w:sz="4" w:space="0" w:color="auto"/>
              <w:bottom w:val="single" w:sz="4" w:space="0" w:color="auto"/>
              <w:right w:val="single" w:sz="4" w:space="0" w:color="auto"/>
            </w:tcBorders>
          </w:tcPr>
          <w:p w14:paraId="4B8E63A0" w14:textId="667A9536" w:rsidR="00CA15F3" w:rsidRPr="00CA15F3" w:rsidRDefault="00CA15F3" w:rsidP="00CA15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A15F3">
              <w:rPr>
                <w:rFonts w:ascii="Calibri" w:hAnsi="Calibri" w:cs="Calibri"/>
                <w:color w:val="000000"/>
              </w:rPr>
              <w:t>Report that displays the budget (plan), actuals, encumbrances and available budget remaining when actuals and encumbrances are subtracted.</w:t>
            </w:r>
          </w:p>
        </w:tc>
        <w:tc>
          <w:tcPr>
            <w:tcW w:w="2297" w:type="dxa"/>
            <w:tcBorders>
              <w:top w:val="single" w:sz="4" w:space="0" w:color="auto"/>
              <w:left w:val="single" w:sz="4" w:space="0" w:color="auto"/>
              <w:bottom w:val="single" w:sz="4" w:space="0" w:color="auto"/>
              <w:right w:val="single" w:sz="4" w:space="0" w:color="auto"/>
            </w:tcBorders>
          </w:tcPr>
          <w:p w14:paraId="3090CEDD" w14:textId="07BB1FF2" w:rsidR="00CA15F3" w:rsidRPr="00CA15F3" w:rsidRDefault="00CA15F3" w:rsidP="00CA15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A15F3">
              <w:rPr>
                <w:rFonts w:ascii="Calibri" w:hAnsi="Calibri" w:cs="Calibri"/>
                <w:color w:val="000000"/>
              </w:rPr>
              <w:t xml:space="preserve"> Budget vs. Actual (Variance) Report</w:t>
            </w:r>
          </w:p>
        </w:tc>
      </w:tr>
      <w:tr w:rsidR="008D3497" w:rsidRPr="00B71596" w14:paraId="497CE7FD"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7CFA87E3" w14:textId="61CAC619" w:rsidR="008D3497" w:rsidRPr="00B71596" w:rsidRDefault="008D3497" w:rsidP="008D3497">
            <w:r>
              <w:rPr>
                <w:rFonts w:ascii="Calibri" w:hAnsi="Calibri" w:cs="Calibri"/>
                <w:color w:val="000000"/>
              </w:rPr>
              <w:t>Commitments and Obligations</w:t>
            </w:r>
          </w:p>
        </w:tc>
        <w:tc>
          <w:tcPr>
            <w:tcW w:w="6253" w:type="dxa"/>
            <w:tcBorders>
              <w:top w:val="single" w:sz="4" w:space="0" w:color="auto"/>
              <w:left w:val="single" w:sz="4" w:space="0" w:color="auto"/>
              <w:bottom w:val="single" w:sz="4" w:space="0" w:color="auto"/>
              <w:right w:val="single" w:sz="4" w:space="0" w:color="auto"/>
            </w:tcBorders>
          </w:tcPr>
          <w:p w14:paraId="323C1464" w14:textId="2F8BE51F"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These amounts represent requisitions and purchases orders, which encumber the budget and reduce the available budget for future purchases. </w:t>
            </w:r>
          </w:p>
        </w:tc>
        <w:tc>
          <w:tcPr>
            <w:tcW w:w="2297" w:type="dxa"/>
            <w:tcBorders>
              <w:top w:val="single" w:sz="4" w:space="0" w:color="auto"/>
              <w:left w:val="single" w:sz="4" w:space="0" w:color="auto"/>
              <w:bottom w:val="single" w:sz="4" w:space="0" w:color="auto"/>
              <w:right w:val="single" w:sz="4" w:space="0" w:color="auto"/>
            </w:tcBorders>
          </w:tcPr>
          <w:p w14:paraId="45E6FCCC" w14:textId="68A2AA06"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Pre-Encumbrances and Encumbrances</w:t>
            </w:r>
          </w:p>
        </w:tc>
      </w:tr>
      <w:tr w:rsidR="008D3497" w:rsidRPr="00B71596" w14:paraId="232A4F7E"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57DCB27F" w14:textId="591EB298" w:rsidR="008D3497" w:rsidRPr="00B71596" w:rsidRDefault="008D3497" w:rsidP="008D3497">
            <w:r w:rsidRPr="000F78EA">
              <w:t>Budget Check</w:t>
            </w:r>
          </w:p>
        </w:tc>
        <w:tc>
          <w:tcPr>
            <w:tcW w:w="6253" w:type="dxa"/>
            <w:tcBorders>
              <w:top w:val="single" w:sz="4" w:space="0" w:color="auto"/>
              <w:left w:val="single" w:sz="4" w:space="0" w:color="auto"/>
              <w:bottom w:val="single" w:sz="4" w:space="0" w:color="auto"/>
              <w:right w:val="single" w:sz="4" w:space="0" w:color="auto"/>
            </w:tcBorders>
          </w:tcPr>
          <w:p w14:paraId="48B886F5" w14:textId="312DF2D7"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Budget check is a business process embedded within other business processes, such as requisitioning, for the purpose of checking whether there is sufficient budget for the purchase.</w:t>
            </w:r>
          </w:p>
        </w:tc>
        <w:tc>
          <w:tcPr>
            <w:tcW w:w="2297" w:type="dxa"/>
            <w:tcBorders>
              <w:top w:val="single" w:sz="4" w:space="0" w:color="auto"/>
              <w:left w:val="single" w:sz="4" w:space="0" w:color="auto"/>
              <w:bottom w:val="single" w:sz="4" w:space="0" w:color="auto"/>
              <w:right w:val="single" w:sz="4" w:space="0" w:color="auto"/>
            </w:tcBorders>
          </w:tcPr>
          <w:p w14:paraId="6A1E3028" w14:textId="3D7AD6A3"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Budget Check</w:t>
            </w:r>
          </w:p>
        </w:tc>
      </w:tr>
      <w:tr w:rsidR="008D3497" w:rsidRPr="00B71596" w14:paraId="72078962"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293849E6" w14:textId="1D0CF8DC" w:rsidR="008D3497" w:rsidRPr="00B71596" w:rsidRDefault="008D3497" w:rsidP="008D3497">
            <w:r>
              <w:rPr>
                <w:rFonts w:ascii="Calibri" w:hAnsi="Calibri" w:cs="Calibri"/>
                <w:color w:val="000000"/>
              </w:rPr>
              <w:t>Budget Exceptions</w:t>
            </w:r>
          </w:p>
        </w:tc>
        <w:tc>
          <w:tcPr>
            <w:tcW w:w="6253" w:type="dxa"/>
            <w:tcBorders>
              <w:top w:val="single" w:sz="4" w:space="0" w:color="auto"/>
              <w:left w:val="single" w:sz="4" w:space="0" w:color="auto"/>
              <w:bottom w:val="single" w:sz="4" w:space="0" w:color="auto"/>
              <w:right w:val="single" w:sz="4" w:space="0" w:color="auto"/>
            </w:tcBorders>
          </w:tcPr>
          <w:p w14:paraId="6F77CE13" w14:textId="2D44C741"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t xml:space="preserve">Budget exceptions are warnings or errors issued by Budget Check when a transaction amount exceeds the available budget or when there is no budget.  </w:t>
            </w:r>
          </w:p>
        </w:tc>
        <w:tc>
          <w:tcPr>
            <w:tcW w:w="2297" w:type="dxa"/>
            <w:tcBorders>
              <w:top w:val="single" w:sz="4" w:space="0" w:color="auto"/>
              <w:left w:val="single" w:sz="4" w:space="0" w:color="auto"/>
              <w:bottom w:val="single" w:sz="4" w:space="0" w:color="auto"/>
              <w:right w:val="single" w:sz="4" w:space="0" w:color="auto"/>
            </w:tcBorders>
          </w:tcPr>
          <w:p w14:paraId="6229A0B7" w14:textId="138F1D05"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Budget Exceptions/ Budget Errors</w:t>
            </w:r>
          </w:p>
        </w:tc>
      </w:tr>
      <w:tr w:rsidR="008D3497" w:rsidRPr="00B71596" w14:paraId="5060621D"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262E6CF0" w14:textId="15F5EDDC" w:rsidR="008D3497" w:rsidRPr="00B71596" w:rsidRDefault="008D3497" w:rsidP="008D3497">
            <w:r>
              <w:rPr>
                <w:rFonts w:ascii="Calibri" w:hAnsi="Calibri" w:cs="Calibri"/>
                <w:color w:val="000000"/>
              </w:rPr>
              <w:t>Budget Amendment</w:t>
            </w:r>
          </w:p>
        </w:tc>
        <w:tc>
          <w:tcPr>
            <w:tcW w:w="6253" w:type="dxa"/>
            <w:tcBorders>
              <w:top w:val="single" w:sz="4" w:space="0" w:color="auto"/>
              <w:left w:val="single" w:sz="4" w:space="0" w:color="auto"/>
              <w:bottom w:val="single" w:sz="4" w:space="0" w:color="auto"/>
              <w:right w:val="single" w:sz="4" w:space="0" w:color="auto"/>
            </w:tcBorders>
          </w:tcPr>
          <w:p w14:paraId="5E16023C" w14:textId="63F4456A"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“Create budget amendment” is a business process to transfer budget.  MSU has configured to allow users to submit requests for balanced budget amendments (increase equal decrease). Approval will be required of the Cost Center Manager and the Office of Budget and Planning (Budget Office).</w:t>
            </w:r>
          </w:p>
        </w:tc>
        <w:tc>
          <w:tcPr>
            <w:tcW w:w="2297" w:type="dxa"/>
            <w:tcBorders>
              <w:top w:val="single" w:sz="4" w:space="0" w:color="auto"/>
              <w:left w:val="single" w:sz="4" w:space="0" w:color="auto"/>
              <w:bottom w:val="single" w:sz="4" w:space="0" w:color="auto"/>
              <w:right w:val="single" w:sz="4" w:space="0" w:color="auto"/>
            </w:tcBorders>
            <w:vAlign w:val="bottom"/>
          </w:tcPr>
          <w:p w14:paraId="0D60A9D7" w14:textId="06A35032"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Budget Journal or Budget Transfer</w:t>
            </w:r>
          </w:p>
        </w:tc>
      </w:tr>
      <w:tr w:rsidR="008D3497" w:rsidRPr="00B71596" w14:paraId="6386E7AF"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1CA0D78A" w14:textId="692D80B2" w:rsidR="008D3497" w:rsidRPr="00B71596" w:rsidRDefault="008D3497" w:rsidP="008D3497">
            <w:r>
              <w:rPr>
                <w:rFonts w:ascii="Calibri" w:hAnsi="Calibri" w:cs="Calibri"/>
                <w:color w:val="000000"/>
              </w:rPr>
              <w:t>Budget Amendment Type</w:t>
            </w:r>
          </w:p>
        </w:tc>
        <w:tc>
          <w:tcPr>
            <w:tcW w:w="6253" w:type="dxa"/>
            <w:tcBorders>
              <w:top w:val="single" w:sz="4" w:space="0" w:color="auto"/>
              <w:left w:val="single" w:sz="4" w:space="0" w:color="auto"/>
              <w:bottom w:val="single" w:sz="4" w:space="0" w:color="auto"/>
              <w:right w:val="single" w:sz="4" w:space="0" w:color="auto"/>
            </w:tcBorders>
          </w:tcPr>
          <w:p w14:paraId="61799D47" w14:textId="069E663E"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Every budget amendment will be assigned a Budget Amendment Type which indicates with the amendment is the </w:t>
            </w:r>
            <w:r>
              <w:rPr>
                <w:rFonts w:ascii="Calibri" w:hAnsi="Calibri" w:cs="Calibri"/>
                <w:color w:val="000000"/>
                <w:u w:val="single"/>
              </w:rPr>
              <w:t>Original Budget</w:t>
            </w:r>
            <w:r>
              <w:rPr>
                <w:rFonts w:ascii="Calibri" w:hAnsi="Calibri" w:cs="Calibri"/>
                <w:color w:val="000000"/>
              </w:rPr>
              <w:t xml:space="preserve">, a </w:t>
            </w:r>
            <w:r w:rsidRPr="00704CAE">
              <w:rPr>
                <w:rFonts w:ascii="Calibri" w:hAnsi="Calibri" w:cs="Calibri"/>
                <w:color w:val="000000"/>
                <w:u w:val="single"/>
              </w:rPr>
              <w:t>Temporar</w:t>
            </w:r>
            <w:r>
              <w:rPr>
                <w:rFonts w:ascii="Calibri" w:hAnsi="Calibri" w:cs="Calibri"/>
                <w:color w:val="000000"/>
                <w:u w:val="single"/>
              </w:rPr>
              <w:t>y Amendment,</w:t>
            </w:r>
            <w:r>
              <w:rPr>
                <w:rFonts w:ascii="Calibri" w:hAnsi="Calibri" w:cs="Calibri"/>
                <w:color w:val="000000"/>
              </w:rPr>
              <w:t xml:space="preserve"> or a </w:t>
            </w:r>
            <w:r>
              <w:rPr>
                <w:rFonts w:ascii="Calibri" w:hAnsi="Calibri" w:cs="Calibri"/>
                <w:color w:val="000000"/>
                <w:u w:val="single"/>
              </w:rPr>
              <w:t>Permanent Amendment</w:t>
            </w:r>
            <w:r>
              <w:rPr>
                <w:rFonts w:ascii="Calibri" w:hAnsi="Calibri" w:cs="Calibri"/>
                <w:color w:val="000000"/>
              </w:rPr>
              <w:t>.</w:t>
            </w:r>
          </w:p>
        </w:tc>
        <w:tc>
          <w:tcPr>
            <w:tcW w:w="2297" w:type="dxa"/>
            <w:tcBorders>
              <w:top w:val="single" w:sz="4" w:space="0" w:color="auto"/>
              <w:left w:val="single" w:sz="4" w:space="0" w:color="auto"/>
              <w:bottom w:val="single" w:sz="4" w:space="0" w:color="auto"/>
              <w:right w:val="single" w:sz="4" w:space="0" w:color="auto"/>
            </w:tcBorders>
            <w:vAlign w:val="bottom"/>
          </w:tcPr>
          <w:p w14:paraId="119385F6" w14:textId="70B84CB5"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Budget Entry Type</w:t>
            </w:r>
          </w:p>
        </w:tc>
      </w:tr>
      <w:tr w:rsidR="008D3497" w:rsidRPr="00B71596" w14:paraId="125236D4"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4973230E" w14:textId="30DB4703" w:rsidR="008D3497" w:rsidRPr="00B71596" w:rsidRDefault="008D3497" w:rsidP="008D3497">
            <w:r>
              <w:rPr>
                <w:rFonts w:ascii="Calibri" w:hAnsi="Calibri" w:cs="Calibri"/>
                <w:color w:val="000000"/>
              </w:rPr>
              <w:t>Cost Center Budget Specialist</w:t>
            </w:r>
          </w:p>
        </w:tc>
        <w:tc>
          <w:tcPr>
            <w:tcW w:w="6253" w:type="dxa"/>
            <w:tcBorders>
              <w:top w:val="single" w:sz="4" w:space="0" w:color="auto"/>
              <w:left w:val="single" w:sz="4" w:space="0" w:color="auto"/>
              <w:bottom w:val="single" w:sz="4" w:space="0" w:color="auto"/>
              <w:right w:val="single" w:sz="4" w:space="0" w:color="auto"/>
            </w:tcBorders>
          </w:tcPr>
          <w:p w14:paraId="61149AF0" w14:textId="1FFFC15A"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This security role is for cost center employees who will initiate budget amendments and submit them for approval.</w:t>
            </w:r>
          </w:p>
        </w:tc>
        <w:tc>
          <w:tcPr>
            <w:tcW w:w="2297" w:type="dxa"/>
            <w:tcBorders>
              <w:top w:val="single" w:sz="4" w:space="0" w:color="auto"/>
              <w:left w:val="single" w:sz="4" w:space="0" w:color="auto"/>
              <w:bottom w:val="single" w:sz="4" w:space="0" w:color="auto"/>
              <w:right w:val="single" w:sz="4" w:space="0" w:color="auto"/>
            </w:tcBorders>
            <w:vAlign w:val="bottom"/>
          </w:tcPr>
          <w:p w14:paraId="6E88D4A2" w14:textId="49BCE33B"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Budget Entry</w:t>
            </w:r>
          </w:p>
        </w:tc>
      </w:tr>
      <w:tr w:rsidR="008D3497" w:rsidRPr="00B71596" w14:paraId="701F61C6"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770E0CBF" w14:textId="5F7A3EBB" w:rsidR="008D3497" w:rsidRPr="00B71596" w:rsidRDefault="008D3497" w:rsidP="008D3497">
            <w:r>
              <w:rPr>
                <w:rFonts w:ascii="Calibri" w:hAnsi="Calibri" w:cs="Calibri"/>
                <w:color w:val="000000"/>
              </w:rPr>
              <w:t>Cost Center Manager</w:t>
            </w:r>
          </w:p>
        </w:tc>
        <w:tc>
          <w:tcPr>
            <w:tcW w:w="6253" w:type="dxa"/>
            <w:tcBorders>
              <w:top w:val="single" w:sz="4" w:space="0" w:color="auto"/>
              <w:left w:val="single" w:sz="4" w:space="0" w:color="auto"/>
              <w:bottom w:val="single" w:sz="4" w:space="0" w:color="auto"/>
              <w:right w:val="single" w:sz="4" w:space="0" w:color="auto"/>
            </w:tcBorders>
          </w:tcPr>
          <w:p w14:paraId="710C0241" w14:textId="04C118E1"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This security role has multiple functions including the ability to approve budget amendments or enter them themselves, for their own cost center(s). The amendment will then route to the Budget Office for final approval.</w:t>
            </w:r>
          </w:p>
        </w:tc>
        <w:tc>
          <w:tcPr>
            <w:tcW w:w="2297" w:type="dxa"/>
            <w:tcBorders>
              <w:top w:val="single" w:sz="4" w:space="0" w:color="auto"/>
              <w:left w:val="single" w:sz="4" w:space="0" w:color="auto"/>
              <w:bottom w:val="single" w:sz="4" w:space="0" w:color="auto"/>
              <w:right w:val="single" w:sz="4" w:space="0" w:color="auto"/>
            </w:tcBorders>
            <w:vAlign w:val="bottom"/>
          </w:tcPr>
          <w:p w14:paraId="74BF7604" w14:textId="10D74A47" w:rsidR="008D3497" w:rsidRPr="00B71596" w:rsidRDefault="008D3497" w:rsidP="008D3497">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Budget Approver</w:t>
            </w:r>
          </w:p>
        </w:tc>
      </w:tr>
      <w:tr w:rsidR="008D3497" w:rsidRPr="00B71596" w14:paraId="3E498912" w14:textId="77777777" w:rsidTr="008D3497">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7EF6DF8A" w14:textId="4A26DDBD" w:rsidR="008D3497" w:rsidRPr="00B71596" w:rsidRDefault="008D3497" w:rsidP="008D3497">
            <w:r>
              <w:rPr>
                <w:rFonts w:ascii="Calibri" w:hAnsi="Calibri" w:cs="Calibri"/>
                <w:color w:val="000000"/>
              </w:rPr>
              <w:t>Division Budget Manager</w:t>
            </w:r>
          </w:p>
        </w:tc>
        <w:tc>
          <w:tcPr>
            <w:tcW w:w="6253" w:type="dxa"/>
            <w:tcBorders>
              <w:top w:val="single" w:sz="4" w:space="0" w:color="auto"/>
              <w:left w:val="single" w:sz="4" w:space="0" w:color="auto"/>
              <w:bottom w:val="single" w:sz="4" w:space="0" w:color="auto"/>
              <w:right w:val="single" w:sz="4" w:space="0" w:color="auto"/>
            </w:tcBorders>
          </w:tcPr>
          <w:p w14:paraId="5FEA9FA7" w14:textId="623841F2"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This security role has multiple functions including the ability to approve budget amendments or enter them themselves for any cost center in their division. The amendment will then route to the Budget Office for final approval.  Division Managers are also “ad hoc” approvers on amendments that need division-level approval.</w:t>
            </w:r>
          </w:p>
        </w:tc>
        <w:tc>
          <w:tcPr>
            <w:tcW w:w="2297" w:type="dxa"/>
            <w:tcBorders>
              <w:top w:val="single" w:sz="4" w:space="0" w:color="auto"/>
              <w:left w:val="single" w:sz="4" w:space="0" w:color="auto"/>
              <w:bottom w:val="single" w:sz="4" w:space="0" w:color="auto"/>
              <w:right w:val="single" w:sz="4" w:space="0" w:color="auto"/>
            </w:tcBorders>
            <w:vAlign w:val="bottom"/>
          </w:tcPr>
          <w:p w14:paraId="46FBA082" w14:textId="6F1AA5E2" w:rsidR="008D3497" w:rsidRPr="00B71596" w:rsidRDefault="008D3497" w:rsidP="008D3497">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Ad Hoc Approver</w:t>
            </w:r>
          </w:p>
        </w:tc>
      </w:tr>
    </w:tbl>
    <w:p w14:paraId="0FEE8374" w14:textId="77777777" w:rsidR="007E3499" w:rsidRDefault="007E3499" w:rsidP="0071494D">
      <w:pPr>
        <w:ind w:left="-720"/>
      </w:pPr>
    </w:p>
    <w:sectPr w:rsidR="007E3499" w:rsidSect="006D1839">
      <w:type w:val="continuous"/>
      <w:pgSz w:w="12240" w:h="15840"/>
      <w:pgMar w:top="144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4AD8" w14:textId="77777777" w:rsidR="008A5366" w:rsidRDefault="008A5366" w:rsidP="0071494D">
      <w:pPr>
        <w:spacing w:after="0" w:line="240" w:lineRule="auto"/>
      </w:pPr>
      <w:r>
        <w:separator/>
      </w:r>
    </w:p>
  </w:endnote>
  <w:endnote w:type="continuationSeparator" w:id="0">
    <w:p w14:paraId="426AEBD0" w14:textId="77777777" w:rsidR="008A5366" w:rsidRDefault="008A5366" w:rsidP="0071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74DB" w14:textId="77777777" w:rsidR="00C83584" w:rsidRDefault="00C83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65CE" w14:textId="4BF978D0" w:rsidR="0071494D" w:rsidRPr="0071494D" w:rsidRDefault="0071494D" w:rsidP="0071494D">
    <w:pPr>
      <w:pStyle w:val="Footer"/>
      <w:tabs>
        <w:tab w:val="left" w:pos="8100"/>
      </w:tabs>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14B5" w14:textId="77777777" w:rsidR="00C83584" w:rsidRDefault="00C8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6F3A" w14:textId="77777777" w:rsidR="008A5366" w:rsidRDefault="008A5366" w:rsidP="0071494D">
      <w:pPr>
        <w:spacing w:after="0" w:line="240" w:lineRule="auto"/>
      </w:pPr>
      <w:r>
        <w:separator/>
      </w:r>
    </w:p>
  </w:footnote>
  <w:footnote w:type="continuationSeparator" w:id="0">
    <w:p w14:paraId="03C9E428" w14:textId="77777777" w:rsidR="008A5366" w:rsidRDefault="008A5366" w:rsidP="0071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4FBD" w14:textId="36D56757" w:rsidR="00FB5A1C" w:rsidRDefault="00FB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935C" w14:textId="33EA57F6" w:rsidR="0071494D" w:rsidRDefault="00001ACF" w:rsidP="0071494D">
    <w:pPr>
      <w:pStyle w:val="Header"/>
      <w:ind w:left="-720"/>
    </w:pPr>
    <w:r>
      <w:rPr>
        <w:noProof/>
      </w:rPr>
      <mc:AlternateContent>
        <mc:Choice Requires="wps">
          <w:drawing>
            <wp:anchor distT="0" distB="0" distL="114300" distR="114300" simplePos="0" relativeHeight="251659264" behindDoc="0" locked="0" layoutInCell="1" allowOverlap="1" wp14:anchorId="7C2B4A5B" wp14:editId="37203156">
              <wp:simplePos x="0" y="0"/>
              <wp:positionH relativeFrom="column">
                <wp:posOffset>-465611</wp:posOffset>
              </wp:positionH>
              <wp:positionV relativeFrom="paragraph">
                <wp:posOffset>956190</wp:posOffset>
              </wp:positionV>
              <wp:extent cx="4009870" cy="334010"/>
              <wp:effectExtent l="0" t="0" r="0" b="0"/>
              <wp:wrapNone/>
              <wp:docPr id="2" name="Text Box 2" descr="Workday Finance - PeopleSoft Terminology Crosswal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40098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8331C" w14:textId="62500A99" w:rsidR="0071494D" w:rsidRPr="00001ACF" w:rsidRDefault="0071494D" w:rsidP="0071494D">
                          <w:pPr>
                            <w:rPr>
                              <w:rFonts w:ascii="Arial" w:hAnsi="Arial" w:cs="Arial"/>
                              <w:b/>
                              <w:color w:val="C00000"/>
                            </w:rPr>
                          </w:pPr>
                          <w:r w:rsidRPr="00001ACF">
                            <w:rPr>
                              <w:rFonts w:ascii="Arial" w:hAnsi="Arial" w:cs="Arial"/>
                              <w:b/>
                              <w:color w:val="C00000"/>
                            </w:rPr>
                            <w:t xml:space="preserve">Workday </w:t>
                          </w:r>
                          <w:r w:rsidR="00BF4769" w:rsidRPr="00001ACF">
                            <w:rPr>
                              <w:rFonts w:ascii="Arial" w:hAnsi="Arial" w:cs="Arial"/>
                              <w:b/>
                              <w:color w:val="C00000"/>
                            </w:rPr>
                            <w:t>Finance</w:t>
                          </w:r>
                          <w:r w:rsidRPr="00001ACF">
                            <w:rPr>
                              <w:rFonts w:ascii="Arial" w:hAnsi="Arial" w:cs="Arial"/>
                              <w:b/>
                              <w:color w:val="C00000"/>
                            </w:rPr>
                            <w:t xml:space="preserve"> </w:t>
                          </w:r>
                          <w:r w:rsidR="00EC1DBA" w:rsidRPr="00001ACF">
                            <w:rPr>
                              <w:rFonts w:ascii="Arial" w:hAnsi="Arial" w:cs="Arial"/>
                              <w:b/>
                              <w:color w:val="C00000"/>
                            </w:rPr>
                            <w:t>-</w:t>
                          </w:r>
                          <w:r w:rsidRPr="00001ACF">
                            <w:rPr>
                              <w:rFonts w:ascii="Arial" w:hAnsi="Arial" w:cs="Arial"/>
                              <w:b/>
                              <w:color w:val="C00000"/>
                            </w:rPr>
                            <w:t xml:space="preserve"> PeopleSoft </w:t>
                          </w:r>
                          <w:r w:rsidR="00001ACF" w:rsidRPr="00001ACF">
                            <w:rPr>
                              <w:rFonts w:ascii="Arial" w:hAnsi="Arial" w:cs="Arial"/>
                              <w:b/>
                              <w:color w:val="C00000"/>
                            </w:rPr>
                            <w:t>Terminology Cr</w:t>
                          </w:r>
                          <w:r w:rsidRPr="00001ACF">
                            <w:rPr>
                              <w:rFonts w:ascii="Arial" w:hAnsi="Arial" w:cs="Arial"/>
                              <w:b/>
                              <w:color w:val="C00000"/>
                            </w:rPr>
                            <w:t>osswalk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2B4A5B" id="_x0000_t202" coordsize="21600,21600" o:spt="202" path="m,l,21600r21600,l21600,xe">
              <v:stroke joinstyle="miter"/>
              <v:path gradientshapeok="t" o:connecttype="rect"/>
            </v:shapetype>
            <v:shape id="Text Box 2" o:spid="_x0000_s1026" type="#_x0000_t202" alt="Workday Finance - PeopleSoft Terminology Crosswalk" style="position:absolute;left:0;text-align:left;margin-left:-36.65pt;margin-top:75.3pt;width:315.75pt;height:2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" filled="f" stroked="f" strokeweight=".5pt">
              <v:textbox>
                <w:txbxContent>
                  <w:p w14:paraId="5F38331C" w14:textId="62500A99" w:rsidR="0071494D" w:rsidRPr="00001ACF" w:rsidRDefault="0071494D" w:rsidP="0071494D">
                    <w:pPr>
                      <w:rPr>
                        <w:rFonts w:ascii="Arial" w:hAnsi="Arial" w:cs="Arial"/>
                        <w:b/>
                        <w:color w:val="C00000"/>
                      </w:rPr>
                    </w:pPr>
                    <w:r w:rsidRPr="00001ACF">
                      <w:rPr>
                        <w:rFonts w:ascii="Arial" w:hAnsi="Arial" w:cs="Arial"/>
                        <w:b/>
                        <w:color w:val="C00000"/>
                      </w:rPr>
                      <w:t xml:space="preserve">Workday </w:t>
                    </w:r>
                    <w:r w:rsidR="00BF4769" w:rsidRPr="00001ACF">
                      <w:rPr>
                        <w:rFonts w:ascii="Arial" w:hAnsi="Arial" w:cs="Arial"/>
                        <w:b/>
                        <w:color w:val="C00000"/>
                      </w:rPr>
                      <w:t>Finance</w:t>
                    </w:r>
                    <w:r w:rsidRPr="00001ACF">
                      <w:rPr>
                        <w:rFonts w:ascii="Arial" w:hAnsi="Arial" w:cs="Arial"/>
                        <w:b/>
                        <w:color w:val="C00000"/>
                      </w:rPr>
                      <w:t xml:space="preserve"> </w:t>
                    </w:r>
                    <w:r w:rsidR="00EC1DBA" w:rsidRPr="00001ACF">
                      <w:rPr>
                        <w:rFonts w:ascii="Arial" w:hAnsi="Arial" w:cs="Arial"/>
                        <w:b/>
                        <w:color w:val="C00000"/>
                      </w:rPr>
                      <w:t>-</w:t>
                    </w:r>
                    <w:r w:rsidRPr="00001ACF">
                      <w:rPr>
                        <w:rFonts w:ascii="Arial" w:hAnsi="Arial" w:cs="Arial"/>
                        <w:b/>
                        <w:color w:val="C00000"/>
                      </w:rPr>
                      <w:t xml:space="preserve"> PeopleSoft </w:t>
                    </w:r>
                    <w:r w:rsidR="00001ACF" w:rsidRPr="00001ACF">
                      <w:rPr>
                        <w:rFonts w:ascii="Arial" w:hAnsi="Arial" w:cs="Arial"/>
                        <w:b/>
                        <w:color w:val="C00000"/>
                      </w:rPr>
                      <w:t>Terminology Cr</w:t>
                    </w:r>
                    <w:r w:rsidRPr="00001ACF">
                      <w:rPr>
                        <w:rFonts w:ascii="Arial" w:hAnsi="Arial" w:cs="Arial"/>
                        <w:b/>
                        <w:color w:val="C00000"/>
                      </w:rPr>
                      <w:t>osswalk</w:t>
                    </w:r>
                  </w:p>
                </w:txbxContent>
              </v:textbox>
            </v:shape>
          </w:pict>
        </mc:Fallback>
      </mc:AlternateContent>
    </w:r>
    <w:r>
      <w:rPr>
        <w:noProof/>
      </w:rPr>
      <w:drawing>
        <wp:inline distT="114300" distB="114300" distL="114300" distR="114300" wp14:anchorId="0A9C04DC" wp14:editId="6D0AF468">
          <wp:extent cx="7019186" cy="1390339"/>
          <wp:effectExtent l="0" t="0" r="4445" b="0"/>
          <wp:docPr id="1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19186" cy="1390339"/>
                  </a:xfrm>
                  <a:prstGeom prst="rect">
                    <a:avLst/>
                  </a:prstGeom>
                  <a:ln/>
                </pic:spPr>
              </pic:pic>
            </a:graphicData>
          </a:graphic>
        </wp:inline>
      </w:drawing>
    </w:r>
  </w:p>
  <w:p w14:paraId="702C6A5A" w14:textId="77777777" w:rsidR="0071494D" w:rsidRDefault="0071494D" w:rsidP="0071494D">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9827" w14:textId="014107D0" w:rsidR="00FB5A1C" w:rsidRDefault="00FB5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4D"/>
    <w:rsid w:val="00001ACF"/>
    <w:rsid w:val="000B3235"/>
    <w:rsid w:val="000E5AB8"/>
    <w:rsid w:val="0017667F"/>
    <w:rsid w:val="00276A66"/>
    <w:rsid w:val="00294ED0"/>
    <w:rsid w:val="002A22BB"/>
    <w:rsid w:val="002B07A5"/>
    <w:rsid w:val="002D0D0C"/>
    <w:rsid w:val="002D221A"/>
    <w:rsid w:val="002F75E4"/>
    <w:rsid w:val="00340C20"/>
    <w:rsid w:val="00350F45"/>
    <w:rsid w:val="00364E4D"/>
    <w:rsid w:val="00392BE9"/>
    <w:rsid w:val="003964CC"/>
    <w:rsid w:val="00396C88"/>
    <w:rsid w:val="003B4A35"/>
    <w:rsid w:val="003D28F4"/>
    <w:rsid w:val="004474BF"/>
    <w:rsid w:val="00464E83"/>
    <w:rsid w:val="00472A05"/>
    <w:rsid w:val="00484C3F"/>
    <w:rsid w:val="004A236F"/>
    <w:rsid w:val="004F4D18"/>
    <w:rsid w:val="0050576C"/>
    <w:rsid w:val="00592044"/>
    <w:rsid w:val="00611361"/>
    <w:rsid w:val="00612A55"/>
    <w:rsid w:val="00615EBF"/>
    <w:rsid w:val="006D1839"/>
    <w:rsid w:val="0071494D"/>
    <w:rsid w:val="00724663"/>
    <w:rsid w:val="007B3A94"/>
    <w:rsid w:val="007D475F"/>
    <w:rsid w:val="007E3499"/>
    <w:rsid w:val="008A5366"/>
    <w:rsid w:val="008D3497"/>
    <w:rsid w:val="00916B22"/>
    <w:rsid w:val="00966248"/>
    <w:rsid w:val="00970DF1"/>
    <w:rsid w:val="00AF52AD"/>
    <w:rsid w:val="00B60885"/>
    <w:rsid w:val="00B71596"/>
    <w:rsid w:val="00BB7A6D"/>
    <w:rsid w:val="00BD5FC0"/>
    <w:rsid w:val="00BF4769"/>
    <w:rsid w:val="00C148F8"/>
    <w:rsid w:val="00C25072"/>
    <w:rsid w:val="00C4364B"/>
    <w:rsid w:val="00C4500B"/>
    <w:rsid w:val="00C46794"/>
    <w:rsid w:val="00C637AD"/>
    <w:rsid w:val="00C83584"/>
    <w:rsid w:val="00CA15F3"/>
    <w:rsid w:val="00CE28EA"/>
    <w:rsid w:val="00D77EC1"/>
    <w:rsid w:val="00D81E6A"/>
    <w:rsid w:val="00D91A2B"/>
    <w:rsid w:val="00D97780"/>
    <w:rsid w:val="00D97D0D"/>
    <w:rsid w:val="00DD60AA"/>
    <w:rsid w:val="00E10B5B"/>
    <w:rsid w:val="00E21A88"/>
    <w:rsid w:val="00E633F6"/>
    <w:rsid w:val="00E652B9"/>
    <w:rsid w:val="00EC1DBA"/>
    <w:rsid w:val="00F845E8"/>
    <w:rsid w:val="00FB5A1C"/>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203AD"/>
  <w15:chartTrackingRefBased/>
  <w15:docId w15:val="{EEACE949-D014-4388-ABC0-A97AD5BD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4BF"/>
    <w:pPr>
      <w:keepNext/>
      <w:keepLines/>
      <w:spacing w:before="240" w:after="0" w:line="240" w:lineRule="auto"/>
      <w:outlineLvl w:val="0"/>
    </w:pPr>
    <w:rPr>
      <w:rFonts w:asciiTheme="majorHAnsi" w:eastAsiaTheme="majorEastAsia" w:hAnsiTheme="majorHAnsi" w:cstheme="majorBidi"/>
      <w:color w:val="FFFFFF" w:themeColor="background1"/>
      <w:sz w:val="32"/>
      <w:szCs w:val="32"/>
    </w:rPr>
  </w:style>
  <w:style w:type="paragraph" w:styleId="Heading2">
    <w:name w:val="heading 2"/>
    <w:basedOn w:val="Normal"/>
    <w:next w:val="Normal"/>
    <w:link w:val="Heading2Char"/>
    <w:uiPriority w:val="9"/>
    <w:unhideWhenUsed/>
    <w:qFormat/>
    <w:rsid w:val="006D1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94D"/>
  </w:style>
  <w:style w:type="paragraph" w:styleId="Footer">
    <w:name w:val="footer"/>
    <w:basedOn w:val="Normal"/>
    <w:link w:val="FooterChar"/>
    <w:uiPriority w:val="99"/>
    <w:unhideWhenUsed/>
    <w:rsid w:val="0071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94D"/>
  </w:style>
  <w:style w:type="table" w:styleId="ListTable3-Accent1">
    <w:name w:val="List Table 3 Accent 1"/>
    <w:basedOn w:val="TableNormal"/>
    <w:uiPriority w:val="48"/>
    <w:rsid w:val="0071494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1Char">
    <w:name w:val="Heading 1 Char"/>
    <w:basedOn w:val="DefaultParagraphFont"/>
    <w:link w:val="Heading1"/>
    <w:uiPriority w:val="9"/>
    <w:rsid w:val="004474BF"/>
    <w:rPr>
      <w:rFonts w:asciiTheme="majorHAnsi" w:eastAsiaTheme="majorEastAsia" w:hAnsiTheme="majorHAnsi" w:cstheme="majorBidi"/>
      <w:color w:val="FFFFFF" w:themeColor="background1"/>
      <w:sz w:val="32"/>
      <w:szCs w:val="32"/>
    </w:rPr>
  </w:style>
  <w:style w:type="character" w:styleId="Hyperlink">
    <w:name w:val="Hyperlink"/>
    <w:basedOn w:val="DefaultParagraphFont"/>
    <w:uiPriority w:val="99"/>
    <w:unhideWhenUsed/>
    <w:rsid w:val="004474BF"/>
    <w:rPr>
      <w:color w:val="0563C1" w:themeColor="hyperlink"/>
      <w:u w:val="single"/>
    </w:rPr>
  </w:style>
  <w:style w:type="character" w:styleId="FollowedHyperlink">
    <w:name w:val="FollowedHyperlink"/>
    <w:basedOn w:val="DefaultParagraphFont"/>
    <w:uiPriority w:val="99"/>
    <w:semiHidden/>
    <w:unhideWhenUsed/>
    <w:rsid w:val="004474BF"/>
    <w:rPr>
      <w:color w:val="954F72" w:themeColor="followedHyperlink"/>
      <w:u w:val="single"/>
    </w:rPr>
  </w:style>
  <w:style w:type="character" w:customStyle="1" w:styleId="Heading2Char">
    <w:name w:val="Heading 2 Char"/>
    <w:basedOn w:val="DefaultParagraphFont"/>
    <w:link w:val="Heading2"/>
    <w:uiPriority w:val="9"/>
    <w:rsid w:val="006D183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01AC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84C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C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7151">
      <w:bodyDiv w:val="1"/>
      <w:marLeft w:val="0"/>
      <w:marRight w:val="0"/>
      <w:marTop w:val="0"/>
      <w:marBottom w:val="0"/>
      <w:divBdr>
        <w:top w:val="none" w:sz="0" w:space="0" w:color="auto"/>
        <w:left w:val="none" w:sz="0" w:space="0" w:color="auto"/>
        <w:bottom w:val="none" w:sz="0" w:space="0" w:color="auto"/>
        <w:right w:val="none" w:sz="0" w:space="0" w:color="auto"/>
      </w:divBdr>
    </w:div>
    <w:div w:id="1160461589">
      <w:bodyDiv w:val="1"/>
      <w:marLeft w:val="0"/>
      <w:marRight w:val="0"/>
      <w:marTop w:val="0"/>
      <w:marBottom w:val="0"/>
      <w:divBdr>
        <w:top w:val="none" w:sz="0" w:space="0" w:color="auto"/>
        <w:left w:val="none" w:sz="0" w:space="0" w:color="auto"/>
        <w:bottom w:val="none" w:sz="0" w:space="0" w:color="auto"/>
        <w:right w:val="none" w:sz="0" w:space="0" w:color="auto"/>
      </w:divBdr>
    </w:div>
    <w:div w:id="18351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3027-E45D-6043-991C-924D648D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Long</dc:creator>
  <cp:keywords/>
  <dc:description/>
  <cp:lastModifiedBy>Patrick J. Scioscia</cp:lastModifiedBy>
  <cp:revision>3</cp:revision>
  <dcterms:created xsi:type="dcterms:W3CDTF">2019-05-01T12:45:00Z</dcterms:created>
  <dcterms:modified xsi:type="dcterms:W3CDTF">2019-05-01T14:36:00Z</dcterms:modified>
</cp:coreProperties>
</file>