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4C2" w:rsidRDefault="00525A4B" w:rsidP="007054C2">
      <w:pPr>
        <w:pStyle w:val="Default"/>
        <w:jc w:val="center"/>
        <w:rPr>
          <w:rFonts w:asciiTheme="minorHAnsi" w:hAnsiTheme="minorHAnsi" w:cs="Arial"/>
          <w:b/>
          <w:sz w:val="22"/>
          <w:szCs w:val="22"/>
          <w:u w:val="single"/>
        </w:rPr>
      </w:pPr>
      <w:r w:rsidRPr="00991004">
        <w:rPr>
          <w:rFonts w:asciiTheme="minorHAnsi" w:hAnsiTheme="minorHAnsi" w:cs="Arial"/>
          <w:b/>
          <w:sz w:val="22"/>
          <w:szCs w:val="22"/>
          <w:u w:val="single"/>
        </w:rPr>
        <w:t>MSU, CART Narrative</w:t>
      </w:r>
      <w:r w:rsidR="00327891">
        <w:rPr>
          <w:rFonts w:asciiTheme="minorHAnsi" w:hAnsiTheme="minorHAnsi" w:cs="Arial"/>
          <w:b/>
          <w:sz w:val="22"/>
          <w:szCs w:val="22"/>
          <w:u w:val="single"/>
        </w:rPr>
        <w:t xml:space="preserve"> with School of Music Statistics</w:t>
      </w:r>
      <w:r w:rsidRPr="00991004">
        <w:rPr>
          <w:rFonts w:asciiTheme="minorHAnsi" w:hAnsiTheme="minorHAnsi" w:cs="Arial"/>
          <w:b/>
          <w:sz w:val="22"/>
          <w:szCs w:val="22"/>
          <w:u w:val="single"/>
        </w:rPr>
        <w:t xml:space="preserve"> </w:t>
      </w:r>
      <w:r w:rsidR="007054C2">
        <w:rPr>
          <w:rFonts w:asciiTheme="minorHAnsi" w:hAnsiTheme="minorHAnsi" w:cs="Arial"/>
          <w:b/>
          <w:sz w:val="22"/>
          <w:szCs w:val="22"/>
          <w:u w:val="single"/>
        </w:rPr>
        <w:t>(AY 2017-2018)</w:t>
      </w:r>
    </w:p>
    <w:p w:rsidR="007054C2" w:rsidRDefault="007054C2" w:rsidP="007054C2">
      <w:pPr>
        <w:pStyle w:val="Default"/>
        <w:rPr>
          <w:rFonts w:asciiTheme="minorHAnsi" w:hAnsiTheme="minorHAnsi" w:cs="Arial"/>
          <w:sz w:val="22"/>
          <w:szCs w:val="22"/>
        </w:rPr>
      </w:pPr>
    </w:p>
    <w:p w:rsidR="007054C2" w:rsidRPr="00397F51" w:rsidRDefault="007054C2" w:rsidP="007054C2">
      <w:pPr>
        <w:rPr>
          <w:rStyle w:val="sender"/>
          <w:rFonts w:asciiTheme="minorHAnsi" w:hAnsiTheme="minorHAnsi"/>
          <w:color w:val="000000" w:themeColor="text1"/>
          <w:sz w:val="22"/>
        </w:rPr>
      </w:pPr>
      <w:r w:rsidRPr="00397F51">
        <w:rPr>
          <w:rStyle w:val="sender"/>
          <w:rFonts w:asciiTheme="minorHAnsi" w:hAnsiTheme="minorHAnsi"/>
          <w:color w:val="000000" w:themeColor="text1"/>
          <w:sz w:val="22"/>
        </w:rPr>
        <w:t>Building on a distinguished history dating back to 1908, Montclair State University is a leading institution of higher education in New Jersey. Designated a Research Doctoral University by the Carnegie Classification of Institutions of Higher Education, the University’s 11 colleges and schools serve more than 21,000 undergraduate and graduate students with more than 300 doctoral, master's and baccalaureate programs. Situated on a beautiful, 252-acre suburban campus just 12 miles from New York City, Montclair State delivers the instructional and research resources of a large public university in a supportive, sophisticated and diverse academic environment.</w:t>
      </w:r>
    </w:p>
    <w:p w:rsidR="007054C2" w:rsidRPr="00397F51" w:rsidRDefault="007054C2" w:rsidP="007054C2">
      <w:pPr>
        <w:rPr>
          <w:rStyle w:val="sender"/>
          <w:rFonts w:asciiTheme="minorHAnsi" w:hAnsiTheme="minorHAnsi"/>
          <w:color w:val="000000" w:themeColor="text1"/>
          <w:sz w:val="22"/>
        </w:rPr>
      </w:pPr>
      <w:r w:rsidRPr="00397F51">
        <w:rPr>
          <w:rStyle w:val="sender"/>
          <w:rFonts w:asciiTheme="minorHAnsi" w:hAnsiTheme="minorHAnsi"/>
          <w:color w:val="000000" w:themeColor="text1"/>
          <w:sz w:val="22"/>
        </w:rPr>
        <w:t>Until recently, MSU was primarily an undergraduate-serving institution, but it is now experiencing considerable growth with a marked increase in research programs and initiatives. MSU has earned the designation of R2 – Doctoral University – High Research Activity – in the latest reclassification of the Carnegie Classification of Institutions of Higher Education. The University has also been recognized by the New Jersey Office of Higher Education as one of eight doctoral degree-granting institutions in the state. In addition, MSU was designated a public research university in July 2017.</w:t>
      </w:r>
    </w:p>
    <w:p w:rsidR="007054C2" w:rsidRPr="00397F51" w:rsidRDefault="007054C2" w:rsidP="007054C2">
      <w:pPr>
        <w:rPr>
          <w:rStyle w:val="sender"/>
          <w:rFonts w:asciiTheme="minorHAnsi" w:hAnsiTheme="minorHAnsi"/>
          <w:color w:val="000000" w:themeColor="text1"/>
          <w:sz w:val="22"/>
        </w:rPr>
      </w:pPr>
      <w:r w:rsidRPr="00397F51">
        <w:rPr>
          <w:rStyle w:val="sender"/>
          <w:rFonts w:asciiTheme="minorHAnsi" w:hAnsiTheme="minorHAnsi"/>
          <w:color w:val="000000" w:themeColor="text1"/>
          <w:sz w:val="22"/>
        </w:rPr>
        <w:t>In the fall of 2015, MSU surpassed the 25% Hispanic enrollment threshold required by the U.S. Department of Education to be eligible for funding as a “Hispanic Serving Institution.”  This will open up future avenues for research and program funding to support many areas to include (but not limited to) the purchase of laboratory equipment and educational materials for teaching, faculty development and student support services.</w:t>
      </w:r>
    </w:p>
    <w:p w:rsidR="007054C2" w:rsidRPr="00397F51" w:rsidRDefault="007054C2" w:rsidP="007054C2">
      <w:pPr>
        <w:rPr>
          <w:rStyle w:val="sender"/>
          <w:rFonts w:asciiTheme="minorHAnsi" w:hAnsiTheme="minorHAnsi"/>
          <w:color w:val="000000" w:themeColor="text1"/>
          <w:sz w:val="22"/>
        </w:rPr>
      </w:pPr>
      <w:r w:rsidRPr="00397F51">
        <w:rPr>
          <w:rStyle w:val="sender"/>
          <w:rFonts w:asciiTheme="minorHAnsi" w:hAnsiTheme="minorHAnsi"/>
          <w:color w:val="000000" w:themeColor="text1"/>
          <w:sz w:val="22"/>
        </w:rPr>
        <w:t>According to the 2013 CIRP Freshman Survey, 30% of first-time, full-time freshman report they are the first generation to attend college.</w:t>
      </w:r>
    </w:p>
    <w:p w:rsidR="007054C2" w:rsidRDefault="007054C2" w:rsidP="007054C2">
      <w:r>
        <w:rPr>
          <w:rStyle w:val="sender"/>
          <w:rFonts w:asciiTheme="minorHAnsi" w:hAnsiTheme="minorHAnsi"/>
          <w:color w:val="000000" w:themeColor="text1"/>
          <w:sz w:val="22"/>
          <w:szCs w:val="22"/>
        </w:rPr>
        <w:t xml:space="preserve">Because of its location in Northern New Jersey, MSU serves a highly diverse student body. In AY 2017-2018, university-wide, 35% of the students graduating with a bachelor’s degree or certificate in the undergraduate level are underrepresented minority (URM) students. </w:t>
      </w:r>
      <w:r>
        <w:rPr>
          <w:rFonts w:asciiTheme="minorHAnsi" w:hAnsiTheme="minorHAnsi"/>
          <w:iCs/>
          <w:sz w:val="22"/>
          <w:szCs w:val="22"/>
        </w:rPr>
        <w:t>The College of the Arts (CART) undergraduate student body consists of 43% URM and 61% female students</w:t>
      </w:r>
      <w:r>
        <w:rPr>
          <w:rFonts w:asciiTheme="minorHAnsi" w:hAnsiTheme="minorHAnsi"/>
          <w:sz w:val="22"/>
          <w:szCs w:val="22"/>
        </w:rPr>
        <w:t xml:space="preserve">. </w:t>
      </w:r>
    </w:p>
    <w:p w:rsidR="007054C2" w:rsidRPr="00991004" w:rsidRDefault="007054C2" w:rsidP="007054C2">
      <w:pPr>
        <w:rPr>
          <w:rFonts w:asciiTheme="minorHAnsi" w:hAnsiTheme="minorHAnsi"/>
          <w:sz w:val="22"/>
          <w:szCs w:val="22"/>
        </w:rPr>
      </w:pPr>
      <w:r w:rsidRPr="00254B65">
        <w:rPr>
          <w:rStyle w:val="Strong"/>
          <w:rFonts w:asciiTheme="minorHAnsi" w:hAnsiTheme="minorHAnsi"/>
          <w:b w:val="0"/>
          <w:sz w:val="22"/>
          <w:szCs w:val="22"/>
        </w:rPr>
        <w:t>The College of the Arts offers more than sixty graduate and undergraduate majors, minors and concentrations through the John J. Cali School of Music, the School of Communication and Media, and the departments of Art and Design and Theatre and Dance.</w:t>
      </w:r>
      <w:r w:rsidRPr="00991004">
        <w:rPr>
          <w:rFonts w:asciiTheme="minorHAnsi" w:hAnsiTheme="minorHAnsi"/>
          <w:sz w:val="22"/>
          <w:szCs w:val="22"/>
        </w:rPr>
        <w:t xml:space="preserve"> Twice designated as a </w:t>
      </w:r>
      <w:r w:rsidRPr="00991004">
        <w:rPr>
          <w:rStyle w:val="Emphasis"/>
          <w:rFonts w:asciiTheme="minorHAnsi" w:hAnsiTheme="minorHAnsi"/>
          <w:bCs/>
          <w:sz w:val="22"/>
          <w:szCs w:val="22"/>
        </w:rPr>
        <w:t>Center of Excellence</w:t>
      </w:r>
      <w:r w:rsidRPr="00991004">
        <w:rPr>
          <w:rFonts w:asciiTheme="minorHAnsi" w:hAnsiTheme="minorHAnsi"/>
          <w:sz w:val="22"/>
          <w:szCs w:val="22"/>
        </w:rPr>
        <w:t xml:space="preserve">, the college maintains a commitment to quality programs, providing professional training and education for students seeking careers as practitioners, educators, public servants and managers of the arts. </w:t>
      </w:r>
    </w:p>
    <w:p w:rsidR="007054C2" w:rsidRPr="00334B80" w:rsidRDefault="007054C2" w:rsidP="007054C2">
      <w:pPr>
        <w:rPr>
          <w:rFonts w:asciiTheme="minorHAnsi" w:hAnsiTheme="minorHAnsi"/>
          <w:sz w:val="22"/>
          <w:szCs w:val="22"/>
        </w:rPr>
      </w:pPr>
      <w:r w:rsidRPr="00991004">
        <w:rPr>
          <w:rFonts w:asciiTheme="minorHAnsi" w:hAnsiTheme="minorHAnsi"/>
          <w:sz w:val="22"/>
          <w:szCs w:val="22"/>
        </w:rPr>
        <w:t xml:space="preserve">The division of Arts and Cultural Programming produces programs that include the presentation of national and international artists plus contemporary works that challenge the boundaries of convention. Events at MSU can be found in as many as six professionally equipped performance facilities, including the </w:t>
      </w:r>
      <w:r>
        <w:rPr>
          <w:rFonts w:asciiTheme="minorHAnsi" w:hAnsiTheme="minorHAnsi"/>
          <w:sz w:val="22"/>
          <w:szCs w:val="22"/>
        </w:rPr>
        <w:t>state-of-the-art </w:t>
      </w:r>
      <w:r w:rsidRPr="00991004">
        <w:rPr>
          <w:rFonts w:asciiTheme="minorHAnsi" w:hAnsiTheme="minorHAnsi"/>
          <w:sz w:val="22"/>
          <w:szCs w:val="22"/>
        </w:rPr>
        <w:t xml:space="preserve">Alexander </w:t>
      </w:r>
      <w:proofErr w:type="spellStart"/>
      <w:r w:rsidRPr="00991004">
        <w:rPr>
          <w:rFonts w:asciiTheme="minorHAnsi" w:hAnsiTheme="minorHAnsi"/>
          <w:sz w:val="22"/>
          <w:szCs w:val="22"/>
        </w:rPr>
        <w:t>Kasser</w:t>
      </w:r>
      <w:proofErr w:type="spellEnd"/>
      <w:r w:rsidRPr="00991004">
        <w:rPr>
          <w:rFonts w:asciiTheme="minorHAnsi" w:hAnsiTheme="minorHAnsi"/>
          <w:sz w:val="22"/>
          <w:szCs w:val="22"/>
        </w:rPr>
        <w:t xml:space="preserve"> Theater—a venue like no other in the region, offering exceptional acoustics and an over-sized proscenium stage in an intimate and comfortable setting. The Theatre and Dance Series and Music Concert Series likewise are vibrant presenters of the arts, as are the University Art Galleries/George Segal Gallery, MFA Gallery and </w:t>
      </w:r>
      <w:proofErr w:type="spellStart"/>
      <w:proofErr w:type="gramStart"/>
      <w:r w:rsidRPr="00991004">
        <w:rPr>
          <w:rFonts w:asciiTheme="minorHAnsi" w:hAnsiTheme="minorHAnsi"/>
          <w:sz w:val="22"/>
          <w:szCs w:val="22"/>
        </w:rPr>
        <w:t>DuMont</w:t>
      </w:r>
      <w:proofErr w:type="spellEnd"/>
      <w:proofErr w:type="gramEnd"/>
      <w:r w:rsidRPr="00991004">
        <w:rPr>
          <w:rFonts w:asciiTheme="minorHAnsi" w:hAnsiTheme="minorHAnsi"/>
          <w:sz w:val="22"/>
          <w:szCs w:val="22"/>
        </w:rPr>
        <w:t xml:space="preserve"> Television Center: each showcasing works by MSU students, faculty and other artists of distinction.</w:t>
      </w:r>
    </w:p>
    <w:p w:rsidR="00E101D6" w:rsidRPr="00897065" w:rsidRDefault="00492D03" w:rsidP="007054C2">
      <w:pPr>
        <w:pStyle w:val="Default"/>
        <w:rPr>
          <w:rFonts w:asciiTheme="minorHAnsi" w:hAnsiTheme="minorHAnsi"/>
          <w:sz w:val="22"/>
          <w:szCs w:val="22"/>
        </w:rPr>
      </w:pPr>
      <w:r w:rsidRPr="00897065">
        <w:rPr>
          <w:rFonts w:asciiTheme="minorHAnsi" w:hAnsiTheme="minorHAnsi"/>
          <w:sz w:val="22"/>
          <w:szCs w:val="22"/>
        </w:rPr>
        <w:t xml:space="preserve">The </w:t>
      </w:r>
      <w:r w:rsidR="00F73BC4">
        <w:rPr>
          <w:rFonts w:asciiTheme="minorHAnsi" w:hAnsiTheme="minorHAnsi"/>
          <w:sz w:val="22"/>
          <w:szCs w:val="22"/>
        </w:rPr>
        <w:t xml:space="preserve">John J. </w:t>
      </w:r>
      <w:r w:rsidRPr="00327891">
        <w:rPr>
          <w:rStyle w:val="Strong"/>
          <w:rFonts w:asciiTheme="minorHAnsi" w:hAnsiTheme="minorHAnsi"/>
          <w:b w:val="0"/>
          <w:sz w:val="22"/>
          <w:szCs w:val="22"/>
        </w:rPr>
        <w:t>Cali School of Music</w:t>
      </w:r>
      <w:r w:rsidRPr="00897065">
        <w:rPr>
          <w:rFonts w:asciiTheme="minorHAnsi" w:hAnsiTheme="minorHAnsi"/>
          <w:sz w:val="22"/>
          <w:szCs w:val="22"/>
        </w:rPr>
        <w:t xml:space="preserve"> offers a curriculum that blends a liberal arts education with the intense musical instruction of a conservatory. The Cali School presents over 200 performances and masterclasses each year by students, faculty, guest artists, and the </w:t>
      </w:r>
      <w:r w:rsidRPr="00327891">
        <w:rPr>
          <w:rFonts w:asciiTheme="minorHAnsi" w:hAnsiTheme="minorHAnsi"/>
          <w:sz w:val="22"/>
          <w:szCs w:val="22"/>
        </w:rPr>
        <w:t>Shanghai Quartet</w:t>
      </w:r>
      <w:r w:rsidR="00897065" w:rsidRPr="00897065">
        <w:rPr>
          <w:rFonts w:asciiTheme="minorHAnsi" w:hAnsiTheme="minorHAnsi"/>
          <w:sz w:val="22"/>
          <w:szCs w:val="22"/>
        </w:rPr>
        <w:t xml:space="preserve">, who have been artists-in-residence since 2002. Students also have opportunities to perform off-campus—at NJPAC with </w:t>
      </w:r>
      <w:r w:rsidR="00897065" w:rsidRPr="00897065">
        <w:rPr>
          <w:rFonts w:asciiTheme="minorHAnsi" w:hAnsiTheme="minorHAnsi"/>
          <w:sz w:val="22"/>
          <w:szCs w:val="22"/>
        </w:rPr>
        <w:lastRenderedPageBreak/>
        <w:t xml:space="preserve">the New Jersey Symphony Orchestra, at Lincoln Center and the Guggenheim Museum in New York City, and on tour in Austria and Italy—as well as to study abroad. </w:t>
      </w:r>
      <w:r w:rsidR="00257162" w:rsidRPr="00257162">
        <w:rPr>
          <w:rFonts w:asciiTheme="minorHAnsi" w:hAnsiTheme="minorHAnsi"/>
          <w:sz w:val="22"/>
          <w:szCs w:val="22"/>
        </w:rPr>
        <w:t>The Cali School of Music</w:t>
      </w:r>
      <w:r w:rsidR="00257162">
        <w:rPr>
          <w:rFonts w:asciiTheme="minorHAnsi" w:hAnsiTheme="minorHAnsi"/>
          <w:sz w:val="22"/>
          <w:szCs w:val="22"/>
        </w:rPr>
        <w:t>’s</w:t>
      </w:r>
      <w:r w:rsidR="00257162" w:rsidRPr="00257162">
        <w:rPr>
          <w:rFonts w:asciiTheme="minorHAnsi" w:hAnsiTheme="minorHAnsi"/>
          <w:sz w:val="22"/>
          <w:szCs w:val="22"/>
        </w:rPr>
        <w:t xml:space="preserve"> building </w:t>
      </w:r>
      <w:bookmarkStart w:id="0" w:name="_GoBack"/>
      <w:bookmarkEnd w:id="0"/>
      <w:r w:rsidR="00257162" w:rsidRPr="00257162">
        <w:rPr>
          <w:rFonts w:asciiTheme="minorHAnsi" w:hAnsiTheme="minorHAnsi"/>
          <w:sz w:val="22"/>
          <w:szCs w:val="22"/>
        </w:rPr>
        <w:t xml:space="preserve">was renovated and expanded in 2009 to include large rehearsal spaces and the 225-seat Jed </w:t>
      </w:r>
      <w:proofErr w:type="spellStart"/>
      <w:r w:rsidR="00257162" w:rsidRPr="00257162">
        <w:rPr>
          <w:rFonts w:asciiTheme="minorHAnsi" w:hAnsiTheme="minorHAnsi"/>
          <w:sz w:val="22"/>
          <w:szCs w:val="22"/>
        </w:rPr>
        <w:t>Leshowitz</w:t>
      </w:r>
      <w:proofErr w:type="spellEnd"/>
      <w:r w:rsidR="00257162" w:rsidRPr="00257162">
        <w:rPr>
          <w:rFonts w:asciiTheme="minorHAnsi" w:hAnsiTheme="minorHAnsi"/>
          <w:sz w:val="22"/>
          <w:szCs w:val="22"/>
        </w:rPr>
        <w:t xml:space="preserve"> Recital Hall. It accommodates nearly 500 students in its classrooms, rehearsal studios and practice rooms. </w:t>
      </w:r>
      <w:r w:rsidR="0033053D">
        <w:rPr>
          <w:rFonts w:asciiTheme="minorHAnsi" w:hAnsiTheme="minorHAnsi"/>
          <w:sz w:val="22"/>
          <w:szCs w:val="22"/>
        </w:rPr>
        <w:t xml:space="preserve">There are </w:t>
      </w:r>
      <w:r w:rsidR="007054C2">
        <w:rPr>
          <w:rFonts w:asciiTheme="minorHAnsi" w:hAnsiTheme="minorHAnsi"/>
          <w:sz w:val="22"/>
          <w:szCs w:val="22"/>
        </w:rPr>
        <w:t>307</w:t>
      </w:r>
      <w:r w:rsidR="0033053D">
        <w:rPr>
          <w:rFonts w:asciiTheme="minorHAnsi" w:hAnsiTheme="minorHAnsi"/>
          <w:sz w:val="22"/>
          <w:szCs w:val="22"/>
        </w:rPr>
        <w:t xml:space="preserve"> undergraduate and </w:t>
      </w:r>
      <w:r w:rsidR="007054C2">
        <w:rPr>
          <w:rFonts w:asciiTheme="minorHAnsi" w:hAnsiTheme="minorHAnsi"/>
          <w:sz w:val="22"/>
          <w:szCs w:val="22"/>
        </w:rPr>
        <w:t>118</w:t>
      </w:r>
      <w:r w:rsidR="0033053D">
        <w:rPr>
          <w:rFonts w:asciiTheme="minorHAnsi" w:hAnsiTheme="minorHAnsi"/>
          <w:sz w:val="22"/>
          <w:szCs w:val="22"/>
        </w:rPr>
        <w:t xml:space="preserve"> graduate students enrolled </w:t>
      </w:r>
      <w:r w:rsidR="007054C2">
        <w:rPr>
          <w:rFonts w:asciiTheme="minorHAnsi" w:hAnsiTheme="minorHAnsi"/>
          <w:sz w:val="22"/>
          <w:szCs w:val="22"/>
        </w:rPr>
        <w:t>in AY 2017-2018</w:t>
      </w:r>
      <w:r w:rsidR="0033053D">
        <w:rPr>
          <w:rFonts w:asciiTheme="minorHAnsi" w:hAnsiTheme="minorHAnsi"/>
          <w:sz w:val="22"/>
          <w:szCs w:val="22"/>
        </w:rPr>
        <w:t xml:space="preserve">; </w:t>
      </w:r>
      <w:r w:rsidR="007054C2">
        <w:rPr>
          <w:rFonts w:asciiTheme="minorHAnsi" w:hAnsiTheme="minorHAnsi"/>
          <w:sz w:val="22"/>
          <w:szCs w:val="22"/>
        </w:rPr>
        <w:t>58</w:t>
      </w:r>
      <w:r w:rsidR="00352968">
        <w:rPr>
          <w:rFonts w:asciiTheme="minorHAnsi" w:hAnsiTheme="minorHAnsi"/>
          <w:sz w:val="22"/>
          <w:szCs w:val="22"/>
        </w:rPr>
        <w:t xml:space="preserve">% of undergraduates and </w:t>
      </w:r>
      <w:r w:rsidR="00EA31D6">
        <w:rPr>
          <w:rFonts w:asciiTheme="minorHAnsi" w:hAnsiTheme="minorHAnsi"/>
          <w:sz w:val="22"/>
          <w:szCs w:val="22"/>
        </w:rPr>
        <w:t>69</w:t>
      </w:r>
      <w:r w:rsidR="00352968">
        <w:rPr>
          <w:rFonts w:asciiTheme="minorHAnsi" w:hAnsiTheme="minorHAnsi"/>
          <w:sz w:val="22"/>
          <w:szCs w:val="22"/>
        </w:rPr>
        <w:t xml:space="preserve">% of graduates are female, while </w:t>
      </w:r>
      <w:r w:rsidR="00EA31D6">
        <w:rPr>
          <w:rFonts w:asciiTheme="minorHAnsi" w:hAnsiTheme="minorHAnsi"/>
          <w:sz w:val="22"/>
          <w:szCs w:val="22"/>
        </w:rPr>
        <w:t>27</w:t>
      </w:r>
      <w:r w:rsidR="00525147">
        <w:rPr>
          <w:rFonts w:asciiTheme="minorHAnsi" w:hAnsiTheme="minorHAnsi"/>
          <w:sz w:val="22"/>
          <w:szCs w:val="22"/>
        </w:rPr>
        <w:t>% of undergraduates are URM.</w:t>
      </w:r>
    </w:p>
    <w:sectPr w:rsidR="00E101D6" w:rsidRPr="00897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4B"/>
    <w:rsid w:val="000019E8"/>
    <w:rsid w:val="000356EB"/>
    <w:rsid w:val="000A1063"/>
    <w:rsid w:val="000E7A59"/>
    <w:rsid w:val="000F26C8"/>
    <w:rsid w:val="000F6A0E"/>
    <w:rsid w:val="0013518A"/>
    <w:rsid w:val="00171271"/>
    <w:rsid w:val="00221D29"/>
    <w:rsid w:val="00257162"/>
    <w:rsid w:val="002C36A8"/>
    <w:rsid w:val="00327891"/>
    <w:rsid w:val="0033053D"/>
    <w:rsid w:val="00352968"/>
    <w:rsid w:val="0035702C"/>
    <w:rsid w:val="00492D03"/>
    <w:rsid w:val="004B2D38"/>
    <w:rsid w:val="00525147"/>
    <w:rsid w:val="00525A4B"/>
    <w:rsid w:val="00553EC9"/>
    <w:rsid w:val="005550D4"/>
    <w:rsid w:val="00567A79"/>
    <w:rsid w:val="0062263A"/>
    <w:rsid w:val="006B5CCD"/>
    <w:rsid w:val="006B6A09"/>
    <w:rsid w:val="006F4CEE"/>
    <w:rsid w:val="007054C2"/>
    <w:rsid w:val="007114DF"/>
    <w:rsid w:val="007B5EA5"/>
    <w:rsid w:val="00855314"/>
    <w:rsid w:val="00897065"/>
    <w:rsid w:val="009837B4"/>
    <w:rsid w:val="00991004"/>
    <w:rsid w:val="00B607BB"/>
    <w:rsid w:val="00C60AA9"/>
    <w:rsid w:val="00CA3219"/>
    <w:rsid w:val="00E101D6"/>
    <w:rsid w:val="00E30739"/>
    <w:rsid w:val="00E94FEA"/>
    <w:rsid w:val="00E974CF"/>
    <w:rsid w:val="00EA31D6"/>
    <w:rsid w:val="00F45A6E"/>
    <w:rsid w:val="00F73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A0399-D808-4296-A8F5-435D4853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A4B"/>
    <w:pPr>
      <w:spacing w:after="180" w:line="240" w:lineRule="auto"/>
    </w:pPr>
    <w:rPr>
      <w:rFonts w:ascii="Times New Roman" w:eastAsiaTheme="minorEastAsia" w:hAnsi="Times New Roman"/>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5A4B"/>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E974CF"/>
    <w:rPr>
      <w:b/>
      <w:bCs/>
    </w:rPr>
  </w:style>
  <w:style w:type="character" w:styleId="Emphasis">
    <w:name w:val="Emphasis"/>
    <w:basedOn w:val="DefaultParagraphFont"/>
    <w:uiPriority w:val="20"/>
    <w:qFormat/>
    <w:rsid w:val="00E974CF"/>
    <w:rPr>
      <w:i/>
      <w:iCs/>
    </w:rPr>
  </w:style>
  <w:style w:type="character" w:styleId="Hyperlink">
    <w:name w:val="Hyperlink"/>
    <w:basedOn w:val="DefaultParagraphFont"/>
    <w:uiPriority w:val="99"/>
    <w:semiHidden/>
    <w:unhideWhenUsed/>
    <w:rsid w:val="000019E8"/>
    <w:rPr>
      <w:color w:val="0000FF"/>
      <w:u w:val="single"/>
    </w:rPr>
  </w:style>
  <w:style w:type="character" w:customStyle="1" w:styleId="s2">
    <w:name w:val="s2"/>
    <w:basedOn w:val="DefaultParagraphFont"/>
    <w:rsid w:val="000019E8"/>
  </w:style>
  <w:style w:type="character" w:customStyle="1" w:styleId="sender">
    <w:name w:val="sender"/>
    <w:basedOn w:val="DefaultParagraphFont"/>
    <w:rsid w:val="00035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2383">
      <w:bodyDiv w:val="1"/>
      <w:marLeft w:val="0"/>
      <w:marRight w:val="0"/>
      <w:marTop w:val="0"/>
      <w:marBottom w:val="0"/>
      <w:divBdr>
        <w:top w:val="none" w:sz="0" w:space="0" w:color="auto"/>
        <w:left w:val="none" w:sz="0" w:space="0" w:color="auto"/>
        <w:bottom w:val="none" w:sz="0" w:space="0" w:color="auto"/>
        <w:right w:val="none" w:sz="0" w:space="0" w:color="auto"/>
      </w:divBdr>
    </w:div>
    <w:div w:id="268854898">
      <w:bodyDiv w:val="1"/>
      <w:marLeft w:val="0"/>
      <w:marRight w:val="0"/>
      <w:marTop w:val="0"/>
      <w:marBottom w:val="0"/>
      <w:divBdr>
        <w:top w:val="none" w:sz="0" w:space="0" w:color="auto"/>
        <w:left w:val="none" w:sz="0" w:space="0" w:color="auto"/>
        <w:bottom w:val="none" w:sz="0" w:space="0" w:color="auto"/>
        <w:right w:val="none" w:sz="0" w:space="0" w:color="auto"/>
      </w:divBdr>
    </w:div>
    <w:div w:id="704789330">
      <w:bodyDiv w:val="1"/>
      <w:marLeft w:val="0"/>
      <w:marRight w:val="0"/>
      <w:marTop w:val="0"/>
      <w:marBottom w:val="0"/>
      <w:divBdr>
        <w:top w:val="none" w:sz="0" w:space="0" w:color="auto"/>
        <w:left w:val="none" w:sz="0" w:space="0" w:color="auto"/>
        <w:bottom w:val="none" w:sz="0" w:space="0" w:color="auto"/>
        <w:right w:val="none" w:sz="0" w:space="0" w:color="auto"/>
      </w:divBdr>
    </w:div>
    <w:div w:id="1008603592">
      <w:bodyDiv w:val="1"/>
      <w:marLeft w:val="0"/>
      <w:marRight w:val="0"/>
      <w:marTop w:val="0"/>
      <w:marBottom w:val="0"/>
      <w:divBdr>
        <w:top w:val="none" w:sz="0" w:space="0" w:color="auto"/>
        <w:left w:val="none" w:sz="0" w:space="0" w:color="auto"/>
        <w:bottom w:val="none" w:sz="0" w:space="0" w:color="auto"/>
        <w:right w:val="none" w:sz="0" w:space="0" w:color="auto"/>
      </w:divBdr>
    </w:div>
    <w:div w:id="1198279481">
      <w:bodyDiv w:val="1"/>
      <w:marLeft w:val="0"/>
      <w:marRight w:val="0"/>
      <w:marTop w:val="0"/>
      <w:marBottom w:val="0"/>
      <w:divBdr>
        <w:top w:val="none" w:sz="0" w:space="0" w:color="auto"/>
        <w:left w:val="none" w:sz="0" w:space="0" w:color="auto"/>
        <w:bottom w:val="none" w:sz="0" w:space="0" w:color="auto"/>
        <w:right w:val="none" w:sz="0" w:space="0" w:color="auto"/>
      </w:divBdr>
    </w:div>
    <w:div w:id="1603495437">
      <w:bodyDiv w:val="1"/>
      <w:marLeft w:val="0"/>
      <w:marRight w:val="0"/>
      <w:marTop w:val="0"/>
      <w:marBottom w:val="0"/>
      <w:divBdr>
        <w:top w:val="none" w:sz="0" w:space="0" w:color="auto"/>
        <w:left w:val="none" w:sz="0" w:space="0" w:color="auto"/>
        <w:bottom w:val="none" w:sz="0" w:space="0" w:color="auto"/>
        <w:right w:val="none" w:sz="0" w:space="0" w:color="auto"/>
      </w:divBdr>
    </w:div>
    <w:div w:id="1709254726">
      <w:bodyDiv w:val="1"/>
      <w:marLeft w:val="0"/>
      <w:marRight w:val="0"/>
      <w:marTop w:val="0"/>
      <w:marBottom w:val="0"/>
      <w:divBdr>
        <w:top w:val="none" w:sz="0" w:space="0" w:color="auto"/>
        <w:left w:val="none" w:sz="0" w:space="0" w:color="auto"/>
        <w:bottom w:val="none" w:sz="0" w:space="0" w:color="auto"/>
        <w:right w:val="none" w:sz="0" w:space="0" w:color="auto"/>
      </w:divBdr>
    </w:div>
    <w:div w:id="1966505049">
      <w:bodyDiv w:val="1"/>
      <w:marLeft w:val="0"/>
      <w:marRight w:val="0"/>
      <w:marTop w:val="0"/>
      <w:marBottom w:val="0"/>
      <w:divBdr>
        <w:top w:val="none" w:sz="0" w:space="0" w:color="auto"/>
        <w:left w:val="none" w:sz="0" w:space="0" w:color="auto"/>
        <w:bottom w:val="none" w:sz="0" w:space="0" w:color="auto"/>
        <w:right w:val="none" w:sz="0" w:space="0" w:color="auto"/>
      </w:divBdr>
    </w:div>
    <w:div w:id="203950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Wolverton</dc:creator>
  <cp:lastModifiedBy>Samuel Wolverton</cp:lastModifiedBy>
  <cp:revision>2</cp:revision>
  <dcterms:created xsi:type="dcterms:W3CDTF">2019-03-26T13:52:00Z</dcterms:created>
  <dcterms:modified xsi:type="dcterms:W3CDTF">2019-03-26T13:52:00Z</dcterms:modified>
</cp:coreProperties>
</file>