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BF" w:rsidRDefault="00525A4B" w:rsidP="00C73ABF">
      <w:pPr>
        <w:pStyle w:val="Default"/>
        <w:jc w:val="center"/>
        <w:rPr>
          <w:rFonts w:asciiTheme="minorHAnsi" w:hAnsiTheme="minorHAnsi" w:cs="Arial"/>
          <w:b/>
          <w:sz w:val="22"/>
          <w:szCs w:val="22"/>
          <w:u w:val="single"/>
        </w:rPr>
      </w:pPr>
      <w:r w:rsidRPr="00991004">
        <w:rPr>
          <w:rFonts w:asciiTheme="minorHAnsi" w:hAnsiTheme="minorHAnsi" w:cs="Arial"/>
          <w:b/>
          <w:sz w:val="22"/>
          <w:szCs w:val="22"/>
          <w:u w:val="single"/>
        </w:rPr>
        <w:t>MSU, CART Narrative</w:t>
      </w:r>
      <w:r w:rsidR="00241626">
        <w:rPr>
          <w:rFonts w:asciiTheme="minorHAnsi" w:hAnsiTheme="minorHAnsi" w:cs="Arial"/>
          <w:b/>
          <w:sz w:val="22"/>
          <w:szCs w:val="22"/>
          <w:u w:val="single"/>
        </w:rPr>
        <w:t xml:space="preserve"> and Theatre &amp; Dance Statistics</w:t>
      </w:r>
      <w:r w:rsidRPr="00991004">
        <w:rPr>
          <w:rFonts w:asciiTheme="minorHAnsi" w:hAnsiTheme="minorHAnsi" w:cs="Arial"/>
          <w:b/>
          <w:sz w:val="22"/>
          <w:szCs w:val="22"/>
          <w:u w:val="single"/>
        </w:rPr>
        <w:t xml:space="preserve"> </w:t>
      </w:r>
      <w:r w:rsidR="00C73ABF">
        <w:rPr>
          <w:rFonts w:asciiTheme="minorHAnsi" w:hAnsiTheme="minorHAnsi" w:cs="Arial"/>
          <w:b/>
          <w:sz w:val="22"/>
          <w:szCs w:val="22"/>
          <w:u w:val="single"/>
        </w:rPr>
        <w:t>(AY 2017-2018)</w:t>
      </w:r>
    </w:p>
    <w:p w:rsidR="00C73ABF" w:rsidRDefault="00C73ABF" w:rsidP="00C73ABF">
      <w:pPr>
        <w:pStyle w:val="Default"/>
        <w:rPr>
          <w:rFonts w:asciiTheme="minorHAnsi" w:hAnsiTheme="minorHAnsi" w:cs="Arial"/>
          <w:sz w:val="22"/>
          <w:szCs w:val="22"/>
        </w:rPr>
      </w:pPr>
    </w:p>
    <w:p w:rsidR="00C73ABF" w:rsidRPr="00397F51" w:rsidRDefault="00C73ABF" w:rsidP="00C73ABF">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C73ABF" w:rsidRPr="00397F51" w:rsidRDefault="00C73ABF" w:rsidP="00C73ABF">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C73ABF" w:rsidRPr="00397F51" w:rsidRDefault="00C73ABF" w:rsidP="00C73ABF">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C73ABF" w:rsidRPr="00397F51" w:rsidRDefault="00C73ABF" w:rsidP="00C73ABF">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C73ABF" w:rsidRDefault="00C73ABF" w:rsidP="00C73ABF">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the Arts (CART) undergraduate student body consists of 43% URM and 61% female students</w:t>
      </w:r>
      <w:r>
        <w:rPr>
          <w:rFonts w:asciiTheme="minorHAnsi" w:hAnsiTheme="minorHAnsi"/>
          <w:sz w:val="22"/>
          <w:szCs w:val="22"/>
        </w:rPr>
        <w:t xml:space="preserve">. </w:t>
      </w:r>
    </w:p>
    <w:p w:rsidR="00C73ABF" w:rsidRPr="00991004" w:rsidRDefault="00C73ABF" w:rsidP="00C73ABF">
      <w:pPr>
        <w:rPr>
          <w:rFonts w:asciiTheme="minorHAnsi" w:hAnsiTheme="minorHAnsi"/>
          <w:sz w:val="22"/>
          <w:szCs w:val="22"/>
        </w:rPr>
      </w:pPr>
      <w:r w:rsidRPr="00254B65">
        <w:rPr>
          <w:rStyle w:val="Strong"/>
          <w:rFonts w:asciiTheme="minorHAnsi" w:hAnsiTheme="minorHAnsi"/>
          <w:b w:val="0"/>
          <w:sz w:val="22"/>
          <w:szCs w:val="22"/>
        </w:rPr>
        <w:t>The College of the Arts offers more than sixty graduate and undergraduate majors, minors and concentrations through the John J. Cali School of Music, the School of Communication and Media, and the departments of Art and Design and Theatre and Dance.</w:t>
      </w:r>
      <w:r w:rsidRPr="00991004">
        <w:rPr>
          <w:rFonts w:asciiTheme="minorHAnsi" w:hAnsiTheme="minorHAnsi"/>
          <w:sz w:val="22"/>
          <w:szCs w:val="22"/>
        </w:rPr>
        <w:t xml:space="preserve"> Twice designated as a </w:t>
      </w:r>
      <w:r w:rsidRPr="00991004">
        <w:rPr>
          <w:rStyle w:val="Emphasis"/>
          <w:rFonts w:asciiTheme="minorHAnsi" w:hAnsiTheme="minorHAnsi"/>
          <w:bCs/>
          <w:sz w:val="22"/>
          <w:szCs w:val="22"/>
        </w:rPr>
        <w:t>Center of Excellence</w:t>
      </w:r>
      <w:r w:rsidRPr="00991004">
        <w:rPr>
          <w:rFonts w:asciiTheme="minorHAnsi" w:hAnsiTheme="minorHAnsi"/>
          <w:sz w:val="22"/>
          <w:szCs w:val="22"/>
        </w:rPr>
        <w:t xml:space="preserve">, the college maintains a commitment to quality programs, providing professional training and education for students seeking careers as practitioners, educators, public servants and managers of the arts. </w:t>
      </w:r>
    </w:p>
    <w:p w:rsidR="00C73ABF" w:rsidRPr="00334B80" w:rsidRDefault="00C73ABF" w:rsidP="00C73ABF">
      <w:pPr>
        <w:rPr>
          <w:rFonts w:asciiTheme="minorHAnsi" w:hAnsiTheme="minorHAnsi"/>
          <w:sz w:val="22"/>
          <w:szCs w:val="22"/>
        </w:rPr>
      </w:pPr>
      <w:r w:rsidRPr="00991004">
        <w:rPr>
          <w:rFonts w:asciiTheme="minorHAnsi" w:hAnsiTheme="minorHAnsi"/>
          <w:sz w:val="22"/>
          <w:szCs w:val="22"/>
        </w:rPr>
        <w:t xml:space="preserve">The division of Arts and Cultural Programming produces programs that include the presentation of national and international artists plus contemporary works that challenge the boundaries of convention. Events at MSU can be found in as many as six professionally equipped performance facilities, including the </w:t>
      </w:r>
      <w:r>
        <w:rPr>
          <w:rFonts w:asciiTheme="minorHAnsi" w:hAnsiTheme="minorHAnsi"/>
          <w:sz w:val="22"/>
          <w:szCs w:val="22"/>
        </w:rPr>
        <w:t>state-of-the-art </w:t>
      </w:r>
      <w:r w:rsidRPr="00991004">
        <w:rPr>
          <w:rFonts w:asciiTheme="minorHAnsi" w:hAnsiTheme="minorHAnsi"/>
          <w:sz w:val="22"/>
          <w:szCs w:val="22"/>
        </w:rPr>
        <w:t xml:space="preserve">Alexander </w:t>
      </w:r>
      <w:proofErr w:type="spellStart"/>
      <w:r w:rsidRPr="00991004">
        <w:rPr>
          <w:rFonts w:asciiTheme="minorHAnsi" w:hAnsiTheme="minorHAnsi"/>
          <w:sz w:val="22"/>
          <w:szCs w:val="22"/>
        </w:rPr>
        <w:t>Kasser</w:t>
      </w:r>
      <w:proofErr w:type="spellEnd"/>
      <w:r w:rsidRPr="00991004">
        <w:rPr>
          <w:rFonts w:asciiTheme="minorHAnsi" w:hAnsiTheme="minorHAnsi"/>
          <w:sz w:val="22"/>
          <w:szCs w:val="22"/>
        </w:rPr>
        <w:t xml:space="preserve"> Theater—a venue like no other in the region, offering exceptional acoustics and an over-sized proscenium stage in an intimate and comfortable setting. The Theatre and Dance Series and Music Concert Series likewise are vibrant presenters of the arts, as are the University Art Galleries/George Segal Gallery, MFA Gallery and </w:t>
      </w:r>
      <w:proofErr w:type="spellStart"/>
      <w:proofErr w:type="gramStart"/>
      <w:r w:rsidRPr="00991004">
        <w:rPr>
          <w:rFonts w:asciiTheme="minorHAnsi" w:hAnsiTheme="minorHAnsi"/>
          <w:sz w:val="22"/>
          <w:szCs w:val="22"/>
        </w:rPr>
        <w:t>DuMont</w:t>
      </w:r>
      <w:proofErr w:type="spellEnd"/>
      <w:proofErr w:type="gramEnd"/>
      <w:r w:rsidRPr="00991004">
        <w:rPr>
          <w:rFonts w:asciiTheme="minorHAnsi" w:hAnsiTheme="minorHAnsi"/>
          <w:sz w:val="22"/>
          <w:szCs w:val="22"/>
        </w:rPr>
        <w:t xml:space="preserve"> Television Center: each showcasing works by MSU students, faculty and other artists of distinction.</w:t>
      </w:r>
    </w:p>
    <w:p w:rsidR="00E101D6" w:rsidRPr="006E0229" w:rsidRDefault="00241626" w:rsidP="00C73ABF">
      <w:pPr>
        <w:pStyle w:val="Default"/>
        <w:rPr>
          <w:rFonts w:asciiTheme="minorHAnsi" w:hAnsiTheme="minorHAnsi"/>
          <w:sz w:val="22"/>
          <w:szCs w:val="22"/>
        </w:rPr>
      </w:pPr>
      <w:r w:rsidRPr="00040E52">
        <w:rPr>
          <w:rFonts w:asciiTheme="minorHAnsi" w:hAnsiTheme="minorHAnsi"/>
          <w:sz w:val="22"/>
          <w:szCs w:val="22"/>
        </w:rPr>
        <w:t xml:space="preserve">The Department of Theatre and Dance offers BFA programs </w:t>
      </w:r>
      <w:r w:rsidR="00283B7B" w:rsidRPr="00040E52">
        <w:rPr>
          <w:rFonts w:asciiTheme="minorHAnsi" w:hAnsiTheme="minorHAnsi"/>
          <w:sz w:val="22"/>
          <w:szCs w:val="22"/>
        </w:rPr>
        <w:t xml:space="preserve">that </w:t>
      </w:r>
      <w:r w:rsidRPr="00040E52">
        <w:rPr>
          <w:rFonts w:asciiTheme="minorHAnsi" w:hAnsiTheme="minorHAnsi"/>
          <w:sz w:val="22"/>
          <w:szCs w:val="22"/>
        </w:rPr>
        <w:t>prepare students for careers as performers, director/choreographe</w:t>
      </w:r>
      <w:r w:rsidR="00283B7B" w:rsidRPr="00040E52">
        <w:rPr>
          <w:rFonts w:asciiTheme="minorHAnsi" w:hAnsiTheme="minorHAnsi"/>
          <w:sz w:val="22"/>
          <w:szCs w:val="22"/>
        </w:rPr>
        <w:t xml:space="preserve">rs, and backstage professionals, as well as two </w:t>
      </w:r>
      <w:proofErr w:type="spellStart"/>
      <w:r w:rsidR="00283B7B" w:rsidRPr="00040E52">
        <w:rPr>
          <w:rFonts w:asciiTheme="minorHAnsi" w:hAnsiTheme="minorHAnsi"/>
          <w:sz w:val="22"/>
          <w:szCs w:val="22"/>
        </w:rPr>
        <w:t>Bachelors</w:t>
      </w:r>
      <w:proofErr w:type="spellEnd"/>
      <w:r w:rsidR="00283B7B" w:rsidRPr="00040E52">
        <w:rPr>
          <w:rFonts w:asciiTheme="minorHAnsi" w:hAnsiTheme="minorHAnsi"/>
          <w:sz w:val="22"/>
          <w:szCs w:val="22"/>
        </w:rPr>
        <w:t xml:space="preserve"> degrees and three Masters </w:t>
      </w:r>
      <w:proofErr w:type="gramStart"/>
      <w:r w:rsidR="00283B7B" w:rsidRPr="00040E52">
        <w:rPr>
          <w:rFonts w:asciiTheme="minorHAnsi" w:hAnsiTheme="minorHAnsi"/>
          <w:sz w:val="22"/>
          <w:szCs w:val="22"/>
        </w:rPr>
        <w:t>programs</w:t>
      </w:r>
      <w:proofErr w:type="gramEnd"/>
      <w:r w:rsidR="00283B7B" w:rsidRPr="00040E52">
        <w:rPr>
          <w:rFonts w:asciiTheme="minorHAnsi" w:hAnsiTheme="minorHAnsi"/>
          <w:sz w:val="22"/>
          <w:szCs w:val="22"/>
        </w:rPr>
        <w:t>. All of the Department’s programs are accredited by the National Association of Schools of</w:t>
      </w:r>
      <w:r w:rsidR="00040E52" w:rsidRPr="00040E52">
        <w:rPr>
          <w:rFonts w:asciiTheme="minorHAnsi" w:hAnsiTheme="minorHAnsi"/>
          <w:sz w:val="22"/>
          <w:szCs w:val="22"/>
        </w:rPr>
        <w:t xml:space="preserve"> Theatre (NAST) and Dance (NASD</w:t>
      </w:r>
      <w:r w:rsidR="00283B7B" w:rsidRPr="00040E52">
        <w:rPr>
          <w:rFonts w:asciiTheme="minorHAnsi" w:hAnsiTheme="minorHAnsi"/>
          <w:sz w:val="22"/>
          <w:szCs w:val="22"/>
        </w:rPr>
        <w:t>)</w:t>
      </w:r>
      <w:r w:rsidR="00040E52" w:rsidRPr="00040E52">
        <w:rPr>
          <w:rFonts w:asciiTheme="minorHAnsi" w:hAnsiTheme="minorHAnsi"/>
          <w:sz w:val="22"/>
          <w:szCs w:val="22"/>
        </w:rPr>
        <w:t>.</w:t>
      </w:r>
      <w:r w:rsidR="00040E52">
        <w:rPr>
          <w:rFonts w:asciiTheme="minorHAnsi" w:hAnsiTheme="minorHAnsi"/>
          <w:sz w:val="22"/>
          <w:szCs w:val="22"/>
        </w:rPr>
        <w:t xml:space="preserve"> </w:t>
      </w:r>
      <w:r w:rsidR="00007C09" w:rsidRPr="00007C09">
        <w:rPr>
          <w:rFonts w:asciiTheme="minorHAnsi" w:hAnsiTheme="minorHAnsi"/>
          <w:sz w:val="22"/>
          <w:szCs w:val="22"/>
        </w:rPr>
        <w:t xml:space="preserve">Montclair State students design for and perform in six well-equipped theatres, including the state-of-the-art Alexander </w:t>
      </w:r>
      <w:proofErr w:type="spellStart"/>
      <w:r w:rsidR="00007C09" w:rsidRPr="00007C09">
        <w:rPr>
          <w:rFonts w:asciiTheme="minorHAnsi" w:hAnsiTheme="minorHAnsi"/>
          <w:sz w:val="22"/>
          <w:szCs w:val="22"/>
        </w:rPr>
        <w:t>Kasser</w:t>
      </w:r>
      <w:proofErr w:type="spellEnd"/>
      <w:r w:rsidR="00007C09" w:rsidRPr="00007C09">
        <w:rPr>
          <w:rFonts w:asciiTheme="minorHAnsi" w:hAnsiTheme="minorHAnsi"/>
          <w:sz w:val="22"/>
          <w:szCs w:val="22"/>
        </w:rPr>
        <w:t xml:space="preserve"> Theater; four dance studios; a 100-seat auditorium; a 2000-seat amphitheater; and the intimate L. Howard Fox Theatre. </w:t>
      </w:r>
      <w:bookmarkStart w:id="0" w:name="_GoBack"/>
      <w:bookmarkEnd w:id="0"/>
      <w:r w:rsidR="00040E52">
        <w:rPr>
          <w:rFonts w:asciiTheme="minorHAnsi" w:hAnsiTheme="minorHAnsi"/>
          <w:sz w:val="22"/>
          <w:szCs w:val="22"/>
        </w:rPr>
        <w:t xml:space="preserve">There are </w:t>
      </w:r>
      <w:r w:rsidR="00E30B14">
        <w:rPr>
          <w:rFonts w:asciiTheme="minorHAnsi" w:hAnsiTheme="minorHAnsi"/>
          <w:sz w:val="22"/>
          <w:szCs w:val="22"/>
        </w:rPr>
        <w:t>464</w:t>
      </w:r>
      <w:r w:rsidR="00040E52">
        <w:rPr>
          <w:rFonts w:asciiTheme="minorHAnsi" w:hAnsiTheme="minorHAnsi"/>
          <w:sz w:val="22"/>
          <w:szCs w:val="22"/>
        </w:rPr>
        <w:t xml:space="preserve"> undergraduate students and </w:t>
      </w:r>
      <w:r w:rsidR="00E30B14">
        <w:rPr>
          <w:rFonts w:asciiTheme="minorHAnsi" w:hAnsiTheme="minorHAnsi"/>
          <w:sz w:val="22"/>
          <w:szCs w:val="22"/>
        </w:rPr>
        <w:lastRenderedPageBreak/>
        <w:t>33</w:t>
      </w:r>
      <w:r w:rsidR="00040E52">
        <w:rPr>
          <w:rFonts w:asciiTheme="minorHAnsi" w:hAnsiTheme="minorHAnsi"/>
          <w:sz w:val="22"/>
          <w:szCs w:val="22"/>
        </w:rPr>
        <w:t xml:space="preserve"> graduate students enrolled as of </w:t>
      </w:r>
      <w:r w:rsidR="00E30B14">
        <w:rPr>
          <w:rFonts w:asciiTheme="minorHAnsi" w:hAnsiTheme="minorHAnsi"/>
          <w:sz w:val="22"/>
          <w:szCs w:val="22"/>
        </w:rPr>
        <w:t>AY</w:t>
      </w:r>
      <w:r w:rsidR="00016680">
        <w:rPr>
          <w:rFonts w:asciiTheme="minorHAnsi" w:hAnsiTheme="minorHAnsi"/>
          <w:sz w:val="22"/>
          <w:szCs w:val="22"/>
        </w:rPr>
        <w:t xml:space="preserve"> 2017</w:t>
      </w:r>
      <w:r w:rsidR="00E30B14">
        <w:rPr>
          <w:rFonts w:asciiTheme="minorHAnsi" w:hAnsiTheme="minorHAnsi"/>
          <w:sz w:val="22"/>
          <w:szCs w:val="22"/>
        </w:rPr>
        <w:t>-2018</w:t>
      </w:r>
      <w:r w:rsidR="00040E52">
        <w:rPr>
          <w:rFonts w:asciiTheme="minorHAnsi" w:hAnsiTheme="minorHAnsi"/>
          <w:sz w:val="22"/>
          <w:szCs w:val="22"/>
        </w:rPr>
        <w:t xml:space="preserve">; </w:t>
      </w:r>
      <w:r w:rsidR="00E30B14">
        <w:rPr>
          <w:rFonts w:asciiTheme="minorHAnsi" w:hAnsiTheme="minorHAnsi"/>
          <w:sz w:val="22"/>
          <w:szCs w:val="22"/>
        </w:rPr>
        <w:t>66</w:t>
      </w:r>
      <w:r w:rsidR="00C41A7D">
        <w:rPr>
          <w:rFonts w:asciiTheme="minorHAnsi" w:hAnsiTheme="minorHAnsi"/>
          <w:sz w:val="22"/>
          <w:szCs w:val="22"/>
        </w:rPr>
        <w:t xml:space="preserve">% of undergraduates and </w:t>
      </w:r>
      <w:r w:rsidR="00C81AE2">
        <w:rPr>
          <w:rFonts w:asciiTheme="minorHAnsi" w:hAnsiTheme="minorHAnsi"/>
          <w:sz w:val="22"/>
          <w:szCs w:val="22"/>
        </w:rPr>
        <w:t>70</w:t>
      </w:r>
      <w:r w:rsidR="00C41A7D">
        <w:rPr>
          <w:rFonts w:asciiTheme="minorHAnsi" w:hAnsiTheme="minorHAnsi"/>
          <w:sz w:val="22"/>
          <w:szCs w:val="22"/>
        </w:rPr>
        <w:t xml:space="preserve">% of graduates are female, while </w:t>
      </w:r>
      <w:r w:rsidR="00C81AE2">
        <w:rPr>
          <w:rFonts w:asciiTheme="minorHAnsi" w:hAnsiTheme="minorHAnsi"/>
          <w:sz w:val="22"/>
          <w:szCs w:val="22"/>
        </w:rPr>
        <w:t>34</w:t>
      </w:r>
      <w:r w:rsidR="00C41A7D">
        <w:rPr>
          <w:rFonts w:asciiTheme="minorHAnsi" w:hAnsiTheme="minorHAnsi"/>
          <w:sz w:val="22"/>
          <w:szCs w:val="22"/>
        </w:rPr>
        <w:t xml:space="preserve">% of undergraduates and </w:t>
      </w:r>
      <w:r w:rsidR="00C81AE2">
        <w:rPr>
          <w:rFonts w:asciiTheme="minorHAnsi" w:hAnsiTheme="minorHAnsi"/>
          <w:sz w:val="22"/>
          <w:szCs w:val="22"/>
        </w:rPr>
        <w:t>33</w:t>
      </w:r>
      <w:r w:rsidR="00C41A7D">
        <w:rPr>
          <w:rFonts w:asciiTheme="minorHAnsi" w:hAnsiTheme="minorHAnsi"/>
          <w:sz w:val="22"/>
          <w:szCs w:val="22"/>
        </w:rPr>
        <w:t>% of graduates are URM.</w:t>
      </w:r>
    </w:p>
    <w:sectPr w:rsidR="00E101D6" w:rsidRPr="006E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B"/>
    <w:rsid w:val="000019E8"/>
    <w:rsid w:val="00007C09"/>
    <w:rsid w:val="00016680"/>
    <w:rsid w:val="00040E52"/>
    <w:rsid w:val="0006515B"/>
    <w:rsid w:val="000E0C50"/>
    <w:rsid w:val="001254C5"/>
    <w:rsid w:val="00201566"/>
    <w:rsid w:val="0022568F"/>
    <w:rsid w:val="00241626"/>
    <w:rsid w:val="00263362"/>
    <w:rsid w:val="00283B7B"/>
    <w:rsid w:val="00292183"/>
    <w:rsid w:val="004130EB"/>
    <w:rsid w:val="004257DB"/>
    <w:rsid w:val="00444885"/>
    <w:rsid w:val="004732E7"/>
    <w:rsid w:val="00525A4B"/>
    <w:rsid w:val="00532104"/>
    <w:rsid w:val="005443CA"/>
    <w:rsid w:val="00584ED2"/>
    <w:rsid w:val="00667287"/>
    <w:rsid w:val="006E0229"/>
    <w:rsid w:val="00723DBB"/>
    <w:rsid w:val="007A443E"/>
    <w:rsid w:val="00855314"/>
    <w:rsid w:val="0087214D"/>
    <w:rsid w:val="008824F2"/>
    <w:rsid w:val="009006E8"/>
    <w:rsid w:val="00991004"/>
    <w:rsid w:val="00AC55CA"/>
    <w:rsid w:val="00C41A7D"/>
    <w:rsid w:val="00C73ABF"/>
    <w:rsid w:val="00C81AE2"/>
    <w:rsid w:val="00CC7326"/>
    <w:rsid w:val="00E101D6"/>
    <w:rsid w:val="00E30B14"/>
    <w:rsid w:val="00E76D7F"/>
    <w:rsid w:val="00E974CF"/>
    <w:rsid w:val="00EE21B0"/>
    <w:rsid w:val="00FC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1186-FACE-42D6-B816-BCAB00E3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4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A4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4CF"/>
    <w:rPr>
      <w:b/>
      <w:bCs/>
    </w:rPr>
  </w:style>
  <w:style w:type="character" w:styleId="Emphasis">
    <w:name w:val="Emphasis"/>
    <w:basedOn w:val="DefaultParagraphFont"/>
    <w:uiPriority w:val="20"/>
    <w:qFormat/>
    <w:rsid w:val="00E974CF"/>
    <w:rPr>
      <w:i/>
      <w:iCs/>
    </w:rPr>
  </w:style>
  <w:style w:type="character" w:styleId="Hyperlink">
    <w:name w:val="Hyperlink"/>
    <w:basedOn w:val="DefaultParagraphFont"/>
    <w:uiPriority w:val="99"/>
    <w:semiHidden/>
    <w:unhideWhenUsed/>
    <w:rsid w:val="000019E8"/>
    <w:rPr>
      <w:color w:val="0000FF"/>
      <w:u w:val="single"/>
    </w:rPr>
  </w:style>
  <w:style w:type="character" w:customStyle="1" w:styleId="s2">
    <w:name w:val="s2"/>
    <w:basedOn w:val="DefaultParagraphFont"/>
    <w:rsid w:val="000019E8"/>
  </w:style>
  <w:style w:type="character" w:customStyle="1" w:styleId="sender">
    <w:name w:val="sender"/>
    <w:basedOn w:val="DefaultParagraphFont"/>
    <w:rsid w:val="0047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5243">
      <w:bodyDiv w:val="1"/>
      <w:marLeft w:val="0"/>
      <w:marRight w:val="0"/>
      <w:marTop w:val="0"/>
      <w:marBottom w:val="0"/>
      <w:divBdr>
        <w:top w:val="none" w:sz="0" w:space="0" w:color="auto"/>
        <w:left w:val="none" w:sz="0" w:space="0" w:color="auto"/>
        <w:bottom w:val="none" w:sz="0" w:space="0" w:color="auto"/>
        <w:right w:val="none" w:sz="0" w:space="0" w:color="auto"/>
      </w:divBdr>
    </w:div>
    <w:div w:id="1399864685">
      <w:bodyDiv w:val="1"/>
      <w:marLeft w:val="0"/>
      <w:marRight w:val="0"/>
      <w:marTop w:val="0"/>
      <w:marBottom w:val="0"/>
      <w:divBdr>
        <w:top w:val="none" w:sz="0" w:space="0" w:color="auto"/>
        <w:left w:val="none" w:sz="0" w:space="0" w:color="auto"/>
        <w:bottom w:val="none" w:sz="0" w:space="0" w:color="auto"/>
        <w:right w:val="none" w:sz="0" w:space="0" w:color="auto"/>
      </w:divBdr>
    </w:div>
    <w:div w:id="1482694532">
      <w:bodyDiv w:val="1"/>
      <w:marLeft w:val="0"/>
      <w:marRight w:val="0"/>
      <w:marTop w:val="0"/>
      <w:marBottom w:val="0"/>
      <w:divBdr>
        <w:top w:val="none" w:sz="0" w:space="0" w:color="auto"/>
        <w:left w:val="none" w:sz="0" w:space="0" w:color="auto"/>
        <w:bottom w:val="none" w:sz="0" w:space="0" w:color="auto"/>
        <w:right w:val="none" w:sz="0" w:space="0" w:color="auto"/>
      </w:divBdr>
    </w:div>
    <w:div w:id="1494107304">
      <w:bodyDiv w:val="1"/>
      <w:marLeft w:val="0"/>
      <w:marRight w:val="0"/>
      <w:marTop w:val="0"/>
      <w:marBottom w:val="0"/>
      <w:divBdr>
        <w:top w:val="none" w:sz="0" w:space="0" w:color="auto"/>
        <w:left w:val="none" w:sz="0" w:space="0" w:color="auto"/>
        <w:bottom w:val="none" w:sz="0" w:space="0" w:color="auto"/>
        <w:right w:val="none" w:sz="0" w:space="0" w:color="auto"/>
      </w:divBdr>
    </w:div>
    <w:div w:id="1496843529">
      <w:bodyDiv w:val="1"/>
      <w:marLeft w:val="0"/>
      <w:marRight w:val="0"/>
      <w:marTop w:val="0"/>
      <w:marBottom w:val="0"/>
      <w:divBdr>
        <w:top w:val="none" w:sz="0" w:space="0" w:color="auto"/>
        <w:left w:val="none" w:sz="0" w:space="0" w:color="auto"/>
        <w:bottom w:val="none" w:sz="0" w:space="0" w:color="auto"/>
        <w:right w:val="none" w:sz="0" w:space="0" w:color="auto"/>
      </w:divBdr>
    </w:div>
    <w:div w:id="1514105505">
      <w:bodyDiv w:val="1"/>
      <w:marLeft w:val="0"/>
      <w:marRight w:val="0"/>
      <w:marTop w:val="0"/>
      <w:marBottom w:val="0"/>
      <w:divBdr>
        <w:top w:val="none" w:sz="0" w:space="0" w:color="auto"/>
        <w:left w:val="none" w:sz="0" w:space="0" w:color="auto"/>
        <w:bottom w:val="none" w:sz="0" w:space="0" w:color="auto"/>
        <w:right w:val="none" w:sz="0" w:space="0" w:color="auto"/>
      </w:divBdr>
    </w:div>
    <w:div w:id="1735733273">
      <w:bodyDiv w:val="1"/>
      <w:marLeft w:val="0"/>
      <w:marRight w:val="0"/>
      <w:marTop w:val="0"/>
      <w:marBottom w:val="0"/>
      <w:divBdr>
        <w:top w:val="none" w:sz="0" w:space="0" w:color="auto"/>
        <w:left w:val="none" w:sz="0" w:space="0" w:color="auto"/>
        <w:bottom w:val="none" w:sz="0" w:space="0" w:color="auto"/>
        <w:right w:val="none" w:sz="0" w:space="0" w:color="auto"/>
      </w:divBdr>
    </w:div>
    <w:div w:id="18798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2019-03-26T14:09:00Z</dcterms:created>
  <dcterms:modified xsi:type="dcterms:W3CDTF">2019-03-26T20:04:00Z</dcterms:modified>
</cp:coreProperties>
</file>