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11" w:rsidRPr="005D1D10" w:rsidRDefault="004E6F6F" w:rsidP="00504211">
      <w:pPr>
        <w:pStyle w:val="Default"/>
        <w:jc w:val="center"/>
        <w:rPr>
          <w:rFonts w:asciiTheme="minorHAnsi" w:hAnsiTheme="minorHAnsi" w:cs="Arial"/>
          <w:b/>
          <w:sz w:val="20"/>
          <w:szCs w:val="22"/>
          <w:u w:val="single"/>
        </w:rPr>
      </w:pPr>
      <w:r w:rsidRPr="005D1D10">
        <w:rPr>
          <w:rFonts w:asciiTheme="minorHAnsi" w:hAnsiTheme="minorHAnsi"/>
          <w:b/>
          <w:sz w:val="22"/>
          <w:u w:val="single"/>
        </w:rPr>
        <w:t xml:space="preserve">MSU, CEHS Narrative with Early Childhood, Elementary and Literacy Education Statistics </w:t>
      </w:r>
      <w:r w:rsidR="00504211" w:rsidRPr="005D1D10">
        <w:rPr>
          <w:rFonts w:asciiTheme="minorHAnsi" w:hAnsiTheme="minorHAnsi" w:cs="Arial"/>
          <w:b/>
          <w:sz w:val="20"/>
          <w:szCs w:val="22"/>
          <w:u w:val="single"/>
        </w:rPr>
        <w:t>(AY 2017-2018)</w:t>
      </w:r>
    </w:p>
    <w:p w:rsidR="00504211" w:rsidRDefault="00504211" w:rsidP="00504211">
      <w:pPr>
        <w:pStyle w:val="Default"/>
        <w:rPr>
          <w:rFonts w:asciiTheme="minorHAnsi" w:hAnsiTheme="minorHAnsi" w:cs="Arial"/>
          <w:sz w:val="22"/>
          <w:szCs w:val="22"/>
        </w:rPr>
      </w:pPr>
    </w:p>
    <w:p w:rsidR="00504211" w:rsidRDefault="00504211" w:rsidP="00504211">
      <w:pPr>
        <w:rPr>
          <w:rStyle w:val="sender"/>
          <w:color w:val="000000" w:themeColor="text1"/>
          <w:szCs w:val="24"/>
        </w:rPr>
      </w:pPr>
      <w:r>
        <w:rPr>
          <w:rStyle w:val="sender"/>
          <w:color w:val="000000" w:themeColor="text1"/>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504211" w:rsidRDefault="00504211" w:rsidP="00504211">
      <w:pPr>
        <w:rPr>
          <w:rStyle w:val="sender"/>
          <w:color w:val="000000" w:themeColor="text1"/>
        </w:rPr>
      </w:pPr>
      <w:r>
        <w:rPr>
          <w:rStyle w:val="sender"/>
          <w:color w:val="000000" w:themeColor="text1"/>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504211" w:rsidRDefault="00504211" w:rsidP="00504211">
      <w:pPr>
        <w:rPr>
          <w:rStyle w:val="sender"/>
          <w:color w:val="000000" w:themeColor="text1"/>
        </w:rPr>
      </w:pPr>
      <w:r>
        <w:rPr>
          <w:rStyle w:val="sender"/>
          <w:color w:val="000000" w:themeColor="text1"/>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504211" w:rsidRDefault="00504211" w:rsidP="00504211">
      <w:pPr>
        <w:rPr>
          <w:rStyle w:val="sender"/>
          <w:color w:val="000000" w:themeColor="text1"/>
        </w:rPr>
      </w:pPr>
      <w:r>
        <w:rPr>
          <w:rStyle w:val="sender"/>
          <w:color w:val="000000" w:themeColor="text1"/>
        </w:rPr>
        <w:t>According to the 2013 CIRP Freshman Survey, 30% of first-time, full-time freshman report they are the first generation to attend college.</w:t>
      </w:r>
    </w:p>
    <w:p w:rsidR="00504211" w:rsidRDefault="00504211" w:rsidP="00504211">
      <w:pPr>
        <w:pStyle w:val="Default"/>
        <w:rPr>
          <w:szCs w:val="22"/>
        </w:rPr>
      </w:pPr>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Education and Human Services (CEHS) undergraduate student body consists of 41% URM and 75% female students</w:t>
      </w:r>
      <w:r>
        <w:rPr>
          <w:rFonts w:asciiTheme="minorHAnsi" w:hAnsiTheme="minorHAnsi"/>
          <w:sz w:val="22"/>
          <w:szCs w:val="22"/>
        </w:rPr>
        <w:t xml:space="preserve">. </w:t>
      </w:r>
    </w:p>
    <w:p w:rsidR="00504211" w:rsidRDefault="00504211" w:rsidP="00504211">
      <w:pPr>
        <w:pStyle w:val="Default"/>
        <w:rPr>
          <w:rFonts w:asciiTheme="minorHAnsi" w:hAnsiTheme="minorHAnsi"/>
          <w:sz w:val="22"/>
          <w:szCs w:val="22"/>
        </w:rPr>
      </w:pPr>
    </w:p>
    <w:p w:rsidR="000D4755" w:rsidRDefault="00504211" w:rsidP="00504211">
      <w:r>
        <w:rPr>
          <w:rStyle w:val="Normal1"/>
        </w:rPr>
        <w:t xml:space="preserve">CEHS offers a wide variety of outstanding undergraduate and graduate programs leading to professional careers in public and private schools, government agencies, non-profit organizations, and private industry. All programs in the College are firmly grounded in the liberal arts and include the opportunity for internships, field work or student teaching.  CEHS’s eight academic departments are: Counseling and Educational Leadership; Early Childhood, Elementary and Literacy Education; Educational Foundations; Exercise Science and Physical Education; Family Science and Human Development, Nutrition and Food Studies; Public Health and Secondary and Special Education. </w:t>
      </w:r>
      <w:r>
        <w:t>In AY 2017-2018, 2,374 undergraduate and 1,984 graduate students are enrolled in CEHS.</w:t>
      </w:r>
    </w:p>
    <w:p w:rsidR="00A70BBA" w:rsidRDefault="004E6F6F" w:rsidP="000D4755">
      <w:pPr>
        <w:spacing w:line="240" w:lineRule="auto"/>
        <w:contextualSpacing/>
      </w:pPr>
      <w:r>
        <w:t>The Department of Early Childhood, Elementary, and Literacy Education’s vision is to</w:t>
      </w:r>
      <w:r w:rsidRPr="004E6F6F">
        <w:t xml:space="preserve"> transform education in the State of New Jersey by preparing early childhood, elementary and literacy educators who demonstrate teaching excellence, democratic practice and a commitment to social justice and inclusivity, and who are equipped to recognize and disrupt systemic and social inequality.</w:t>
      </w:r>
      <w:r>
        <w:t xml:space="preserve"> The department offers one undergraduate</w:t>
      </w:r>
      <w:r w:rsidR="00486203">
        <w:t xml:space="preserve"> minor</w:t>
      </w:r>
      <w:r>
        <w:t xml:space="preserve"> p</w:t>
      </w:r>
      <w:r w:rsidR="00364E03">
        <w:t xml:space="preserve">rogram, </w:t>
      </w:r>
      <w:r>
        <w:t>14 graduate programs</w:t>
      </w:r>
      <w:r w:rsidR="00364E03">
        <w:t>, and two dual Bachelor’s and Master’s degree and Dual Teacher Certification programs</w:t>
      </w:r>
      <w:r>
        <w:t xml:space="preserve">. </w:t>
      </w:r>
      <w:r w:rsidR="00486203">
        <w:t xml:space="preserve">A total of </w:t>
      </w:r>
      <w:r w:rsidR="00FB3365">
        <w:t>505</w:t>
      </w:r>
      <w:r w:rsidR="00486203">
        <w:t xml:space="preserve"> graduate students are enrolled as of </w:t>
      </w:r>
      <w:r w:rsidR="00FB3365">
        <w:t>AY 2017-2018</w:t>
      </w:r>
      <w:r w:rsidR="00486203">
        <w:t xml:space="preserve">; </w:t>
      </w:r>
      <w:r w:rsidR="00FB3365">
        <w:t>91</w:t>
      </w:r>
      <w:r w:rsidR="00486203">
        <w:t xml:space="preserve">% of </w:t>
      </w:r>
      <w:r w:rsidR="00FB3365">
        <w:t>students</w:t>
      </w:r>
      <w:r w:rsidR="00486203">
        <w:t xml:space="preserve"> are female, while </w:t>
      </w:r>
      <w:r w:rsidR="00FB3365">
        <w:t>28</w:t>
      </w:r>
      <w:bookmarkStart w:id="0" w:name="_GoBack"/>
      <w:bookmarkEnd w:id="0"/>
      <w:r w:rsidR="00486203">
        <w:t>% are URM.</w:t>
      </w:r>
    </w:p>
    <w:sectPr w:rsidR="00A7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55"/>
    <w:rsid w:val="000D4755"/>
    <w:rsid w:val="002F0FB5"/>
    <w:rsid w:val="00364E03"/>
    <w:rsid w:val="00486203"/>
    <w:rsid w:val="004E6F6F"/>
    <w:rsid w:val="00504211"/>
    <w:rsid w:val="005D1D10"/>
    <w:rsid w:val="00A70BBA"/>
    <w:rsid w:val="00C319E2"/>
    <w:rsid w:val="00FB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87634-A758-470A-9ECC-43BD5AFA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2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DefaultParagraphFont"/>
    <w:rsid w:val="00504211"/>
  </w:style>
  <w:style w:type="character" w:customStyle="1" w:styleId="sender">
    <w:name w:val="sender"/>
    <w:basedOn w:val="DefaultParagraphFont"/>
    <w:rsid w:val="0050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Dolores Lopez</dc:creator>
  <cp:keywords/>
  <dc:description/>
  <cp:lastModifiedBy>Samuel Wolverton</cp:lastModifiedBy>
  <cp:revision>4</cp:revision>
  <dcterms:created xsi:type="dcterms:W3CDTF">2019-03-26T20:28:00Z</dcterms:created>
  <dcterms:modified xsi:type="dcterms:W3CDTF">2019-04-10T14:17:00Z</dcterms:modified>
</cp:coreProperties>
</file>