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Lesson plan (#    )</w:t>
      </w:r>
    </w:p>
    <w:tbl>
      <w:tblPr>
        <w:tblStyle w:val="Table1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5"/>
        <w:gridCol w:w="4500"/>
        <w:gridCol w:w="4068"/>
        <w:tblGridChange w:id="0">
          <w:tblGrid>
            <w:gridCol w:w="5305"/>
            <w:gridCol w:w="4500"/>
            <w:gridCol w:w="4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Adopted from: 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Authors: Jen Emmolo, Melissa Walcott, Linda Kelly-Gamble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Grade: 5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Lesson duration: 2 days (part of a larger unit that addresses this standard)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Topic/Title of lesson: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Pathways - How Do Snapcircuits Work?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3"/>
        <w:gridCol w:w="9276"/>
        <w:tblGridChange w:id="0">
          <w:tblGrid>
            <w:gridCol w:w="4603"/>
            <w:gridCol w:w="9276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STANDARD(s) ADDRESSED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(Include the performance expectation number and text of each standard.)</w:t>
            </w:r>
            <w:r w:rsidDel="00000000" w:rsidR="00000000" w:rsidRPr="00000000">
              <w:rPr>
                <w:rFonts w:ascii="Arial" w:cs="Arial" w:eastAsia="Arial" w:hAnsi="Arial"/>
                <w:strike w:val="1"/>
                <w:sz w:val="20"/>
                <w:szCs w:val="20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8.1.5.NI.1: Develop models that successfully transmit and receive information using both wired and wireless methods. 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(This lesson will introduce the concept of pathways, wires, inputs and outputs using something the students already know and understand - electricity.  The next lesson will introduce the idea of information traveling)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hd w:fill="ffffff" w:val="clear"/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highlight w:val="green"/>
                <w:rtl w:val="0"/>
              </w:rPr>
              <w:t xml:space="preserve">CS PRACTICE(s)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highlight w:val="green"/>
                <w:rtl w:val="0"/>
              </w:rPr>
              <w:t xml:space="preserve">that students will engage in throughout the lesson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highlight w:val="green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P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13-15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of NJSLS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5 Creating Computational Artifacts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  <w:rtl w:val="0"/>
              </w:rPr>
              <w:t xml:space="preserve">CS CORE IDEA(s) or 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  <w:rtl w:val="0"/>
              </w:rPr>
              <w:t xml:space="preserve">SUB-CONCEPT(s)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2"/>
                <w:szCs w:val="22"/>
                <w:highlight w:val="green"/>
                <w:rtl w:val="0"/>
              </w:rPr>
              <w:t xml:space="preserve">related to the performance expectation(s).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P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20-34,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 includes core idea and performance expectations which are useful for designing general goals, specific objectives, and learning criteria down below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Information needs a physical or wireless path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to travel to be sent and received.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8.1.5.NI.1: Develop models that successfully transmit and receive information using both wired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and wireless methods.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CENTRAL FOCUS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(The central focus is an overarching goal of the lesson or big idea for student learning.)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The central focus is creating pathways using wires (snapcircuits) for electricity to travel.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EU/EQ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The enduring understanding(s) and/or essential question(s) that guide the lesson.)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  <w:rtl w:val="0"/>
              </w:rPr>
              <w:t xml:space="preserve">Here are some useful examples from math: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https://jaymctighe.com/downloads/Essential-Questions-in-Mathematics.pdf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What’s required for a closed circuit to work?</w:t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PRIOR KNOWLEDGE AND CONCEPTIONS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(What prior knowledge, skills and/or academic language do these students need to have that will help them be successful with this lesson? Any misconceptions you may anticipate?)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Prior knowledge: how electricity works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Vocabulary: wireless, wired, circuit, input, output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UDL/PLANNED SUPPORT</w:t>
      </w:r>
    </w:p>
    <w:p w:rsidR="00000000" w:rsidDel="00000000" w:rsidP="00000000" w:rsidRDefault="00000000" w:rsidRPr="00000000" w14:paraId="00000030">
      <w:pPr>
        <w:ind w:right="135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(Discuss the universally designed decisions guided by learner diversity and/or individualized adaptations for the variety of learners in your class/group who may require different strategies/support (e.g., children with IEPs or 504 plans, English language learners, children at different points in the developmental continuum, struggling readers, and/or gifted children).</w:t>
      </w:r>
    </w:p>
    <w:tbl>
      <w:tblPr>
        <w:tblStyle w:val="Table3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3420"/>
        <w:gridCol w:w="3420"/>
        <w:gridCol w:w="3420"/>
        <w:tblGridChange w:id="0">
          <w:tblGrid>
            <w:gridCol w:w="3613"/>
            <w:gridCol w:w="3420"/>
            <w:gridCol w:w="3420"/>
            <w:gridCol w:w="3420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UDL: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are you universally designing your lesson with all your learners in mind? What other characteristics of diverse learners should be considered?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representation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action and expression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engagement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The EW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Additional ADAPTATIONS, MODIFICATIONS, and SUPPORTS for individual learners (IEPs, 504s, ELLs)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If you were not able to meet your focus learners needs through UDL, what individual adaptations will you use to meet your focus learners needs (especially ELLS)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4950"/>
        <w:gridCol w:w="5310"/>
        <w:tblGridChange w:id="0">
          <w:tblGrid>
            <w:gridCol w:w="3613"/>
            <w:gridCol w:w="4950"/>
            <w:gridCol w:w="5310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ACADEMIC VOCABULARY/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LANGUAGE (including different coding languages)/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SYNTAX (rules of how to combine symbols to make “correct” statements)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Vocabulary: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Language: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Syntax: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Describe the additional support for each language demand in this lesson. Address both the whole class and individual needs.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LEARNING OBJECTIVES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LEARNING CRITERIA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(How will you know that students have met and/or are moving toward meeting that LO?)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The circuit they’ve built using snap circuits will work.  For example, the light will light up or the fan will turn on.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Or, they will be able to explain why their circuit DOESN’T work.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ASSESSMENT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(What will be the pre assessment, formative, or summative assessment(s) in this lesson?)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Pre Assessment: KWL chart - what do you already know about how electricity travels? What do you want to know?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Formative: Turn/Talk/Write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Summative Assessment:  Present your circuit.  Does your circuit light up? If not, as a group analyze the circuit.  What went wrong? How can we fix it?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rtl w:val="0"/>
              </w:rPr>
              <w:t xml:space="preserve">Should include both core ideas and concepts, and practices 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MATERIALS, RESOURCES, and INSTRUCTIONAL TECHNOLOGY</w:t>
      </w:r>
    </w:p>
    <w:tbl>
      <w:tblPr>
        <w:tblStyle w:val="Table5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75"/>
        <w:gridCol w:w="7398"/>
        <w:tblGridChange w:id="0">
          <w:tblGrid>
            <w:gridCol w:w="6475"/>
            <w:gridCol w:w="7398"/>
          </w:tblGrid>
        </w:tblGridChange>
      </w:tblGrid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resources and technology do you need to teach the lesson: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materials, technology will students need?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Snapcircuits, chart paper, markers, batteries</w:t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Snapcircuits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  <w:rtl w:val="0"/>
              </w:rPr>
              <w:t xml:space="preserve">Should reflect the UDL planned supports identified above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INSTRUCTIONAL STRATEGIES AND LEARNING ACTIVITIES</w:t>
      </w:r>
    </w:p>
    <w:p w:rsidR="00000000" w:rsidDel="00000000" w:rsidP="00000000" w:rsidRDefault="00000000" w:rsidRPr="00000000" w14:paraId="0000007A">
      <w:pPr>
        <w:jc w:val="center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(Describe explicitly what the teacher and the students will do to meet learning outcomes. Use bulleted or numbered list)</w:t>
      </w:r>
    </w:p>
    <w:tbl>
      <w:tblPr>
        <w:tblStyle w:val="Table6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5208"/>
        <w:gridCol w:w="6150"/>
        <w:tblGridChange w:id="0">
          <w:tblGrid>
            <w:gridCol w:w="2515"/>
            <w:gridCol w:w="5208"/>
            <w:gridCol w:w="61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is the teacher doing?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are students doing? (including adaptations)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LAUNCH/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Beginning (    5   mins)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you engage students and capture their interest?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Direct students to create a KWL chart and complete the first two columns.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Students are listening and assisting in creating KWL chart.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LEARNING ACTIVITIES/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Middle (    45   mins)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“I do” “We do” “You do” How will you explain/ demonstrate knowledge /skills required of each objective? How will you ensure that students have multiple opportunities to practice? How will you address the academic language demands?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Teacher talks about and models how to create a circuit.  Teacher will explain the pathway the electricity is traveling.  Vocabulary will be introduced as the circuit is modeled (wireless, wired, pathway, input, output, circuit)</w:t>
            </w:r>
          </w:p>
        </w:tc>
        <w:tc>
          <w:tcPr/>
          <w:p w:rsidR="00000000" w:rsidDel="00000000" w:rsidP="00000000" w:rsidRDefault="00000000" w:rsidRPr="00000000" w14:paraId="00000087">
            <w:pPr>
              <w:shd w:fill="f8f9fa" w:val="clear"/>
              <w:spacing w:after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rtl w:val="0"/>
              </w:rPr>
              <w:t xml:space="preserve">After the teacher models, the students will work in small groups to create their own circuits.  They can continue to work in small groups to make multiple examples.  </w:t>
            </w:r>
          </w:p>
          <w:p w:rsidR="00000000" w:rsidDel="00000000" w:rsidP="00000000" w:rsidRDefault="00000000" w:rsidRPr="00000000" w14:paraId="00000088">
            <w:pPr>
              <w:shd w:fill="f8f9fa" w:val="clear"/>
              <w:spacing w:after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hd w:fill="f8f9fa" w:val="clear"/>
              <w:spacing w:after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rtl w:val="0"/>
              </w:rPr>
              <w:t xml:space="preserve">Students will then present their circuits to the class.  They will explain the pathway the electricity is traveling.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CLOSURE/</w:t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End (    5  mins)</w:t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students summarize and state the significance of what they learned?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is one thing that you learned about circuits today?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Write into the “Learned” column of the KWL chart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Extension/Reinforcement/Homework: 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Family/Community Engagement—</w:t>
            </w:r>
          </w:p>
        </w:tc>
      </w:tr>
    </w:tbl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* Please attach copies of assessments and/or handouts to be used</w:t>
      </w:r>
    </w:p>
    <w:sectPr>
      <w:headerReference r:id="rId14" w:type="default"/>
      <w:headerReference r:id="rId15" w:type="even"/>
      <w:footerReference r:id="rId16" w:type="default"/>
      <w:footerReference r:id="rId17" w:type="first"/>
      <w:pgSz w:h="12240" w:w="15840" w:orient="landscape"/>
      <w:pgMar w:bottom="720" w:top="720" w:left="720" w:right="72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Updated 2/18/19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24675" cy="447675"/>
              <wp:effectExtent b="0" l="0" r="0" t="0"/>
              <wp:wrapSquare wrapText="bothSides" distB="0" distT="0" distL="114300" distR="114300"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17000" y="3589500"/>
                        <a:ext cx="6858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SASE version approved 7 December 2016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24675" cy="447675"/>
              <wp:effectExtent b="0" l="0" r="0" t="0"/>
              <wp:wrapSquare wrapText="bothSides" distB="0" distT="0" distL="114300" distR="114300"/>
              <wp:docPr id="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24675" cy="447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Montclair K12 CS Education Grant 22-23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E72E2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MediumGrid1-Accent21" w:customStyle="1">
    <w:name w:val="Medium Grid 1 - Accent 21"/>
    <w:basedOn w:val="Normal"/>
    <w:uiPriority w:val="34"/>
    <w:qFormat w:val="1"/>
    <w:rsid w:val="00AD6B0B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AD6B0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26A1C"/>
  </w:style>
  <w:style w:type="paragraph" w:styleId="Footer">
    <w:name w:val="footer"/>
    <w:basedOn w:val="Normal"/>
    <w:link w:val="Foot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26A1C"/>
  </w:style>
  <w:style w:type="paragraph" w:styleId="HeadingColA" w:customStyle="1">
    <w:name w:val="Heading ColA"/>
    <w:basedOn w:val="Normal"/>
    <w:qFormat w:val="1"/>
    <w:rsid w:val="001157A4"/>
    <w:rPr>
      <w:rFonts w:ascii="Arial" w:eastAsia="Times New Roman" w:hAnsi="Arial"/>
      <w:b w:val="1"/>
      <w:sz w:val="22"/>
      <w:szCs w:val="19"/>
    </w:rPr>
  </w:style>
  <w:style w:type="character" w:styleId="Hyperlink">
    <w:name w:val="Hyperlink"/>
    <w:basedOn w:val="DefaultParagraphFont"/>
    <w:rsid w:val="00DC1A16"/>
    <w:rPr>
      <w:color w:val="0000ff" w:themeColor="hyperlink"/>
      <w:u w:val="single"/>
    </w:rPr>
  </w:style>
  <w:style w:type="paragraph" w:styleId="BlockText">
    <w:name w:val="Block Text"/>
    <w:basedOn w:val="Normal"/>
    <w:rsid w:val="00B70AFE"/>
    <w:pPr>
      <w:tabs>
        <w:tab w:val="left" w:pos="2880"/>
      </w:tabs>
      <w:ind w:left="113" w:right="113"/>
      <w:jc w:val="center"/>
    </w:pPr>
    <w:rPr>
      <w:rFonts w:ascii="DINCond-Bold" w:eastAsia="Times New Roman" w:hAnsi="DINCond-Bold"/>
      <w:sz w:val="22"/>
    </w:rPr>
  </w:style>
  <w:style w:type="paragraph" w:styleId="Default" w:customStyle="1">
    <w:name w:val="Default"/>
    <w:rsid w:val="00B761A7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paragraph" w:styleId="ListParagraph">
    <w:name w:val="List Paragraph"/>
    <w:basedOn w:val="Normal"/>
    <w:rsid w:val="007D3F95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223A6"/>
    <w:pPr>
      <w:spacing w:after="100" w:afterAutospacing="1" w:before="100" w:beforeAutospacing="1"/>
    </w:pPr>
    <w:rPr>
      <w:rFonts w:ascii="Times New Roman" w:hAnsi="Times New Roman" w:eastAsiaTheme="minorEastAsia"/>
    </w:rPr>
  </w:style>
  <w:style w:type="character" w:styleId="CommentReference">
    <w:name w:val="annotation reference"/>
    <w:basedOn w:val="DefaultParagraphFont"/>
    <w:semiHidden w:val="1"/>
    <w:unhideWhenUsed w:val="1"/>
    <w:rsid w:val="00A223A6"/>
    <w:rPr>
      <w:sz w:val="16"/>
      <w:szCs w:val="16"/>
    </w:rPr>
  </w:style>
  <w:style w:type="paragraph" w:styleId="CommentText">
    <w:name w:val="annotation text"/>
    <w:basedOn w:val="Normal"/>
    <w:link w:val="CommentTextChar"/>
    <w:semiHidden w:val="1"/>
    <w:unhideWhenUsed w:val="1"/>
    <w:rsid w:val="00A223A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 w:val="1"/>
    <w:rsid w:val="00A223A6"/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A223A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A223A6"/>
    <w:rPr>
      <w:b w:val="1"/>
      <w:bCs w:val="1"/>
    </w:rPr>
  </w:style>
  <w:style w:type="paragraph" w:styleId="BalloonText">
    <w:name w:val="Balloon Text"/>
    <w:basedOn w:val="Normal"/>
    <w:link w:val="BalloonTextChar"/>
    <w:semiHidden w:val="1"/>
    <w:unhideWhenUsed w:val="1"/>
    <w:rsid w:val="00A223A6"/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A223A6"/>
    <w:rPr>
      <w:rFonts w:ascii="Times New Roman" w:hAnsi="Times New Roman"/>
      <w:sz w:val="18"/>
      <w:szCs w:val="18"/>
    </w:rPr>
  </w:style>
  <w:style w:type="paragraph" w:styleId="Revision">
    <w:name w:val="Revision"/>
    <w:hidden w:val="1"/>
    <w:semiHidden w:val="1"/>
    <w:rsid w:val="00B06B01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paragraph" w:styleId="m591214151718207577msolistparagraph" w:customStyle="1">
    <w:name w:val="m_591214151718207577msolistparagraph"/>
    <w:basedOn w:val="Normal"/>
    <w:rsid w:val="00444C1F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dlguidelines.cast.org/representation" TargetMode="External"/><Relationship Id="rId10" Type="http://schemas.openxmlformats.org/officeDocument/2006/relationships/hyperlink" Target="https://jaymctighe.com/downloads/Essential-Questions-in-Mathematics.pdf" TargetMode="External"/><Relationship Id="rId13" Type="http://schemas.openxmlformats.org/officeDocument/2006/relationships/hyperlink" Target="https://udlguidelines.cast.org/engagement/?utm_source=castsite&amp;utm_medium=web&amp;utm_campaign=none&amp;utm_content=aboutudl" TargetMode="External"/><Relationship Id="rId12" Type="http://schemas.openxmlformats.org/officeDocument/2006/relationships/hyperlink" Target="https://udlguidelines.cast.org/action-expressio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j.gov/education/cccs/2020/2020%20NJSLS-CSDT.pdf" TargetMode="External"/><Relationship Id="rId15" Type="http://schemas.openxmlformats.org/officeDocument/2006/relationships/header" Target="header1.xml"/><Relationship Id="rId14" Type="http://schemas.openxmlformats.org/officeDocument/2006/relationships/header" Target="header2.xml"/><Relationship Id="rId17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j.gov/education/cccs/2020/2020%20NJSLS-CSDT.pdf" TargetMode="External"/><Relationship Id="rId8" Type="http://schemas.openxmlformats.org/officeDocument/2006/relationships/hyperlink" Target="https://www.nj.gov/education/cccs/2020/2020%20NJSLS-CSDT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pubzVu6Kj9aBqzcBSaVtvIRpTg==">AMUW2mVxqPoY+yr+2CakqmN50q1Ah78RWPbTRLle0Dsa6F/L4MVgfzExI9cvtl7B5BVL+nzMlZZhF6N2J2+48zuSJWHnSPU7VjlptMNpQfexYvIlv7Hc0co05dLinwmlKXpf94RTCS4s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2023-01-04T16:51:00Z</dcterms:created>
  <dc:creator>Shin</dc:creator>
</cp:coreProperties>
</file>