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Lesson plan (#    )</w:t>
      </w:r>
    </w:p>
    <w:tbl>
      <w:tblPr>
        <w:tblStyle w:val="Table1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5"/>
        <w:gridCol w:w="4500"/>
        <w:gridCol w:w="4068"/>
        <w:tblGridChange w:id="0">
          <w:tblGrid>
            <w:gridCol w:w="5305"/>
            <w:gridCol w:w="4500"/>
            <w:gridCol w:w="40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Adopted from: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Grade: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Lesson duration: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Topic/Title of lesson: 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3"/>
        <w:gridCol w:w="9276"/>
        <w:tblGridChange w:id="0">
          <w:tblGrid>
            <w:gridCol w:w="4603"/>
            <w:gridCol w:w="9276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STANDARD(s) ADDRESSED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(Include the performance expectation number and text of each standard.)</w:t>
            </w:r>
            <w:r w:rsidDel="00000000" w:rsidR="00000000" w:rsidRPr="00000000">
              <w:rPr>
                <w:rFonts w:ascii="Arial" w:cs="Arial" w:eastAsia="Arial" w:hAnsi="Arial"/>
                <w:strike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CS PRACTICE(s)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that students will engage in throughout the lesson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. (See pgs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2"/>
                <w:szCs w:val="22"/>
                <w:rtl w:val="0"/>
              </w:rPr>
              <w:t xml:space="preserve">.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0000ff"/>
                  <w:sz w:val="22"/>
                  <w:szCs w:val="22"/>
                  <w:u w:val="single"/>
                  <w:rtl w:val="0"/>
                </w:rPr>
                <w:t xml:space="preserve">13-15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2"/>
                <w:szCs w:val="22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NJSLS)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CS CORE IDEA(s) or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SUB-CONCEPT(s)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related to the performance expectation(s).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(See pgs.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0000ff"/>
                  <w:sz w:val="22"/>
                  <w:szCs w:val="22"/>
                  <w:u w:val="single"/>
                  <w:rtl w:val="0"/>
                </w:rPr>
                <w:t xml:space="preserve">20-34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000000"/>
                  <w:sz w:val="22"/>
                  <w:szCs w:val="22"/>
                  <w:u w:val="single"/>
                  <w:rtl w:val="0"/>
                </w:rPr>
                <w:t xml:space="preserve">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 includes core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ideas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 and performance expectations which are useful for designing general goals, specific objectives, and learning criteria down below)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CENTRAL FOCUS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(The central focus is an overarching goal of the lesson or big idea for student learning.)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EU/EQ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The enduring understanding(s) and/or essential question(s) that guide the lesson.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i w:val="1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rtl w:val="0"/>
              </w:rPr>
              <w:t xml:space="preserve">Here are some useful examples from math: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OVERARCHING ESSENTIAL QUESTIONS I. How is mathematics used to quantify and compare situations, events, and phenomena? II. What ar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2"/>
                <w:szCs w:val="22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PRIOR KNOWLEDGE AND CONCEPTIONS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(What prior knowledge, skills, and/or academic language do these students need to have that will help them be successful with this lesson? Any misconceptions you may anticipate?)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UDL/PLANNED SUPPORT</w:t>
      </w:r>
    </w:p>
    <w:p w:rsidR="00000000" w:rsidDel="00000000" w:rsidP="00000000" w:rsidRDefault="00000000" w:rsidRPr="00000000" w14:paraId="00000027">
      <w:pPr>
        <w:ind w:right="135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(Discuss the universally designed decisions guided by learner diversity and/or individualized adaptations for the variety of learners in your class/group who may require different strategies/support (e.g., children with IEPs or 504 plans, English language learners, children at different points in the developmental continuum, struggling readers, and/or gifted children).</w:t>
      </w:r>
    </w:p>
    <w:tbl>
      <w:tblPr>
        <w:tblStyle w:val="Table3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3420"/>
        <w:gridCol w:w="3420"/>
        <w:gridCol w:w="3420"/>
        <w:tblGridChange w:id="0">
          <w:tblGrid>
            <w:gridCol w:w="3613"/>
            <w:gridCol w:w="3420"/>
            <w:gridCol w:w="3420"/>
            <w:gridCol w:w="342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UDL: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are you universally designing your lesson with all your learners in mind? What other characteristics of diverse learners should be considered?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Multiple means of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70c0"/>
                  <w:sz w:val="22"/>
                  <w:szCs w:val="22"/>
                  <w:u w:val="single"/>
                  <w:rtl w:val="0"/>
                </w:rPr>
                <w:t xml:space="preserve">representation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Multiple means of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70c0"/>
                  <w:sz w:val="22"/>
                  <w:szCs w:val="22"/>
                  <w:u w:val="single"/>
                  <w:rtl w:val="0"/>
                </w:rPr>
                <w:t xml:space="preserve">action and expression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Multiple Means of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70c0"/>
                  <w:sz w:val="22"/>
                  <w:szCs w:val="22"/>
                  <w:u w:val="single"/>
                  <w:rtl w:val="0"/>
                </w:rPr>
                <w:t xml:space="preserve">engagement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Additional ADAPTATIONS, MODIFICATIONS, and SUPPORTS for individual learners (IEPs, 504s, ELLs)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If you were not able to meet your focus learners' needs through UDL, what individual adaptations will you use to meet your focus learners' needs (especially ELLS)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4950"/>
        <w:gridCol w:w="5310"/>
        <w:tblGridChange w:id="0">
          <w:tblGrid>
            <w:gridCol w:w="3613"/>
            <w:gridCol w:w="4950"/>
            <w:gridCol w:w="5310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ACADEMIC VOCABULARY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Vocabulary: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Describe the additional learning supports for each language demand in this lesson. Address both the whole class and individual needs.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Include Core Ideas and Concepts, and CS Practices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LEARNING CRITERIA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(How will you know that students have met and/or are moving toward meeting that LO?)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ASSESSMENT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(What will be the pre-assessment, formative, or summative assessment(s) in this lesson?)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MATERIALS, RESOURCES, and INSTRUCTIONAL TECHNOLOGY</w:t>
      </w:r>
    </w:p>
    <w:tbl>
      <w:tblPr>
        <w:tblStyle w:val="Table5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7398"/>
        <w:tblGridChange w:id="0">
          <w:tblGrid>
            <w:gridCol w:w="6475"/>
            <w:gridCol w:w="7398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resources and technology do you need to teach the lesson: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materials and technology will students need?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2"/>
                <w:szCs w:val="22"/>
                <w:rtl w:val="0"/>
              </w:rPr>
              <w:t xml:space="preserve">(Should reflect the UDL planned supports identified above)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INSTRUCTIONAL STRATEGIES AND LEARNING ACTIVITIES</w:t>
      </w:r>
    </w:p>
    <w:p w:rsidR="00000000" w:rsidDel="00000000" w:rsidP="00000000" w:rsidRDefault="00000000" w:rsidRPr="00000000" w14:paraId="00000063">
      <w:pPr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(Describe explicitly what the teacher and the students will do to meet learning outcomes. Use bulleted or numbered list)</w:t>
      </w:r>
    </w:p>
    <w:tbl>
      <w:tblPr>
        <w:tblStyle w:val="Table6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5208"/>
        <w:gridCol w:w="6150"/>
        <w:tblGridChange w:id="0">
          <w:tblGrid>
            <w:gridCol w:w="2515"/>
            <w:gridCol w:w="5208"/>
            <w:gridCol w:w="61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is the teacher doing?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are students doing? (including adaptations)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LAUNCH/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Beginning (       mins)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you engage students and capture their interest?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LEARNING ACTIVITIES/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Middle (       mins)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“I do” “We do” “You do” How will you explain/ demonstrate the knowledge /skills required for each objective? How will you ensure that students have multiple opportunities to practice? How will you address the academic language demands?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CLOSURE/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End (       mins)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students summarize and state the significance of what they learned?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Extension/Reinforcement/Homework: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Family/Community Engagement—</w:t>
            </w:r>
          </w:p>
        </w:tc>
      </w:tr>
    </w:tbl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 Please attach copies of assessments and/or handouts to be used</w:t>
      </w:r>
    </w:p>
    <w:sectPr>
      <w:headerReference r:id="rId17" w:type="default"/>
      <w:headerReference r:id="rId18" w:type="even"/>
      <w:footerReference r:id="rId19" w:type="default"/>
      <w:footerReference r:id="rId20" w:type="first"/>
      <w:pgSz w:h="12240" w:w="15840" w:orient="landscape"/>
      <w:pgMar w:bottom="720" w:top="720" w:left="720" w:right="720" w:header="720" w:footer="43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ebecca Goldstein" w:id="0" w:date="2023-01-04T23:03:13Z"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makes sense to add above, using Universal Design as the context for DEI, and UDL is the pedagogical theory and practice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 important is us to work from a funds of knowledge perspective (Luis Moll's work) and Assets-based Pedagogies (Tara Yosso's work)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4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Updated 2/18/19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589500"/>
                        <a:ext cx="6858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SASE version approved 7 December 2016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24675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Montclair K12 CS Education Grant 22-23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72E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MediumGrid1-Accent21" w:customStyle="1">
    <w:name w:val="Medium Grid 1 - Accent 21"/>
    <w:basedOn w:val="Normal"/>
    <w:uiPriority w:val="34"/>
    <w:qFormat w:val="1"/>
    <w:rsid w:val="00AD6B0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D6B0B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6A1C"/>
  </w:style>
  <w:style w:type="paragraph" w:styleId="Footer">
    <w:name w:val="footer"/>
    <w:basedOn w:val="Normal"/>
    <w:link w:val="Foot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6A1C"/>
  </w:style>
  <w:style w:type="paragraph" w:styleId="HeadingColA" w:customStyle="1">
    <w:name w:val="Heading ColA"/>
    <w:basedOn w:val="Normal"/>
    <w:qFormat w:val="1"/>
    <w:rsid w:val="001157A4"/>
    <w:rPr>
      <w:rFonts w:ascii="Arial" w:eastAsia="Times New Roman" w:hAnsi="Arial"/>
      <w:b w:val="1"/>
      <w:sz w:val="22"/>
      <w:szCs w:val="19"/>
    </w:rPr>
  </w:style>
  <w:style w:type="character" w:styleId="Hyperlink">
    <w:name w:val="Hyperlink"/>
    <w:basedOn w:val="DefaultParagraphFont"/>
    <w:rsid w:val="00DC1A16"/>
    <w:rPr>
      <w:color w:val="0000ff" w:themeColor="hyperlink"/>
      <w:u w:val="single"/>
    </w:rPr>
  </w:style>
  <w:style w:type="paragraph" w:styleId="BlockText">
    <w:name w:val="Block Text"/>
    <w:basedOn w:val="Normal"/>
    <w:rsid w:val="00B70AFE"/>
    <w:pPr>
      <w:tabs>
        <w:tab w:val="left" w:pos="2880"/>
      </w:tabs>
      <w:ind w:left="113" w:right="113"/>
      <w:jc w:val="center"/>
    </w:pPr>
    <w:rPr>
      <w:rFonts w:ascii="DINCond-Bold" w:eastAsia="Times New Roman" w:hAnsi="DINCond-Bold"/>
      <w:sz w:val="22"/>
    </w:rPr>
  </w:style>
  <w:style w:type="paragraph" w:styleId="Default" w:customStyle="1">
    <w:name w:val="Default"/>
    <w:rsid w:val="00B761A7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ListParagraph">
    <w:name w:val="List Paragraph"/>
    <w:basedOn w:val="Normal"/>
    <w:rsid w:val="007D3F9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223A6"/>
    <w:pPr>
      <w:spacing w:after="100" w:afterAutospacing="1" w:before="100" w:beforeAutospacing="1"/>
    </w:pPr>
    <w:rPr>
      <w:rFonts w:ascii="Times New Roman" w:hAnsi="Times New Roman" w:eastAsiaTheme="minorEastAsia"/>
    </w:rPr>
  </w:style>
  <w:style w:type="character" w:styleId="CommentReference">
    <w:name w:val="annotation reference"/>
    <w:basedOn w:val="DefaultParagraphFont"/>
    <w:semiHidden w:val="1"/>
    <w:unhideWhenUsed w:val="1"/>
    <w:rsid w:val="00A223A6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223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223A6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223A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223A6"/>
    <w:rPr>
      <w:b w:val="1"/>
      <w:bCs w:val="1"/>
    </w:rPr>
  </w:style>
  <w:style w:type="paragraph" w:styleId="BalloonText">
    <w:name w:val="Balloon Text"/>
    <w:basedOn w:val="Normal"/>
    <w:link w:val="BalloonTextChar"/>
    <w:semiHidden w:val="1"/>
    <w:unhideWhenUsed w:val="1"/>
    <w:rsid w:val="00A223A6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A223A6"/>
    <w:rPr>
      <w:rFonts w:ascii="Times New Roman" w:hAnsi="Times New Roman"/>
      <w:sz w:val="18"/>
      <w:szCs w:val="18"/>
    </w:rPr>
  </w:style>
  <w:style w:type="paragraph" w:styleId="Revision">
    <w:name w:val="Revision"/>
    <w:hidden w:val="1"/>
    <w:semiHidden w:val="1"/>
    <w:rsid w:val="00B06B0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paragraph" w:styleId="m591214151718207577msolistparagraph" w:customStyle="1">
    <w:name w:val="m_591214151718207577msolistparagraph"/>
    <w:basedOn w:val="Normal"/>
    <w:rsid w:val="00444C1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www.nj.gov/education/cccs/2020/2020%20NJSLS-CSDT.pdf" TargetMode="External"/><Relationship Id="rId10" Type="http://schemas.openxmlformats.org/officeDocument/2006/relationships/hyperlink" Target="https://www.nj.gov/education/cccs/2020/2020%20NJSLS-CSDT.pdf" TargetMode="External"/><Relationship Id="rId13" Type="http://schemas.openxmlformats.org/officeDocument/2006/relationships/hyperlink" Target="https://jaymctighe.com/downloads/Essential-Questions-in-Mathematics.pdf" TargetMode="External"/><Relationship Id="rId12" Type="http://schemas.openxmlformats.org/officeDocument/2006/relationships/hyperlink" Target="https://www.nj.gov/education/cccs/2020/2020%20NJSLS-CSDT.pdf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nj.gov/education/cccs/2020/2020%20NJSLS-CSDT.pdf" TargetMode="External"/><Relationship Id="rId15" Type="http://schemas.openxmlformats.org/officeDocument/2006/relationships/hyperlink" Target="https://udlguidelines.cast.org/action-expression" TargetMode="External"/><Relationship Id="rId14" Type="http://schemas.openxmlformats.org/officeDocument/2006/relationships/hyperlink" Target="https://udlguidelines.cast.org/representation" TargetMode="External"/><Relationship Id="rId17" Type="http://schemas.openxmlformats.org/officeDocument/2006/relationships/header" Target="header2.xml"/><Relationship Id="rId16" Type="http://schemas.openxmlformats.org/officeDocument/2006/relationships/hyperlink" Target="https://udlguidelines.cast.org/engagement/?utm_source=castsite&amp;utm_medium=web&amp;utm_campaign=none&amp;utm_content=aboutudl" TargetMode="External"/><Relationship Id="rId5" Type="http://schemas.openxmlformats.org/officeDocument/2006/relationships/numbering" Target="numbering.xml"/><Relationship Id="rId19" Type="http://schemas.openxmlformats.org/officeDocument/2006/relationships/footer" Target="footer2.xml"/><Relationship Id="rId6" Type="http://schemas.openxmlformats.org/officeDocument/2006/relationships/styles" Target="styles.xml"/><Relationship Id="rId18" Type="http://schemas.openxmlformats.org/officeDocument/2006/relationships/header" Target="header1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YB61W/zBtUI35pJ2s9trvqejJw==">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2023-01-04T20:55:00Z</dcterms:created>
  <dc:creator>Shin</dc:creator>
</cp:coreProperties>
</file>