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Lesson plan (#    )</w:t>
      </w:r>
    </w:p>
    <w:tbl>
      <w:tblPr>
        <w:tblStyle w:val="Table1"/>
        <w:tblW w:w="13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3330"/>
        <w:tblGridChange w:id="0">
          <w:tblGrid>
            <w:gridCol w:w="5305"/>
            <w:gridCol w:w="4500"/>
            <w:gridCol w:w="3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60" w:before="160" w:line="324.00000000000006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6"/>
                  <w:szCs w:val="26"/>
                  <w:u w:val="single"/>
                  <w:rtl w:val="0"/>
                </w:rPr>
                <w:t xml:space="preserve">https://www.kodable.com/learn/unplugged-coding-activities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Grade: K-6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Lesson duration: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Topic/Title of lesson: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Treasure Obstacle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3150"/>
        <w:gridCol w:w="2160"/>
        <w:gridCol w:w="1770"/>
        <w:gridCol w:w="3540"/>
        <w:tblGridChange w:id="0">
          <w:tblGrid>
            <w:gridCol w:w="2515"/>
            <w:gridCol w:w="3150"/>
            <w:gridCol w:w="2160"/>
            <w:gridCol w:w="1770"/>
            <w:gridCol w:w="35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STANDARD(s) ADDRESSED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(Student Learning Standards. Include the progress indicator number and text of each standard.)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shd w:fill="3366ff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8.1.5.DA.5: Propose cause and effect relationships, predict outcomes, or communicate ideas using data.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8.1.5.AP.1: Compare and refine multiple algorithms for the same task and determine which is the most appropriate. 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8.1.5.AP.3: Create programs that include sequences, events, loops, and conditionals.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CENTRAL FOCUS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(The central focus is an overarching goal of the learning segment or big idea for student learning.  The central focus is a description of the important understandings and core concepts that you want students to develop within the learning segment. The central focus should go beyond a list of facts and skills, align with content standards and learning objectives, and address the subject-specific components in the learning segment.)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Conceptualize how to code an algorithm to find a hidden treasure.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EU/EQ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What are Enduring Understanding(s) and/or Essential Question(s) that guide the lesson?)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2"/>
                <w:szCs w:val="22"/>
                <w:rtl w:val="0"/>
              </w:rPr>
              <w:t xml:space="preserve">How do I create an algorithm?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LEARNING OBJECTIVES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(Include specific, focused outcomes for students) Phrase this as “students will be able to X (objective) as demonstrated by Y (evidence)”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231f2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2"/>
                <w:szCs w:val="22"/>
                <w:highlight w:val="white"/>
                <w:rtl w:val="0"/>
              </w:rPr>
              <w:t xml:space="preserve">Apply algorithm and computational thinking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2"/>
                <w:szCs w:val="22"/>
                <w:highlight w:val="white"/>
                <w:rtl w:val="0"/>
              </w:rPr>
              <w:t xml:space="preserve">Resilience, creative problem solving, critical thinking, and logical reasoning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Collaborate and develop interpersonal skills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ASSESSMENT STRATEGY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What assessment(s) will you use to know that the students are meeting the learning objectives?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State type(s) of assessment and what is being assessed [Pre-assessment, Formative, And Summative]. 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[Pre-assessment]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Ask students about their process to find something they lost. What is the process?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Learning Objective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Assessment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Learning Criteria (How will you know that students have met and/or are moving toward meeting that LO?)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Implementation (whole class, grouped, individual, &amp;  adaptations)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231f2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2"/>
                <w:szCs w:val="22"/>
                <w:highlight w:val="white"/>
                <w:rtl w:val="0"/>
              </w:rPr>
              <w:t xml:space="preserve">Apply algorithm and computational thinking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Performance assessment, locate the treasure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Students communicate the steps to peers on steps to find the treasure.</w:t>
            </w:r>
          </w:p>
        </w:tc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worksheet to record steps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observation (performance assessment)</w:t>
            </w:r>
          </w:p>
          <w:p w:rsidR="00000000" w:rsidDel="00000000" w:rsidP="00000000" w:rsidRDefault="00000000" w:rsidRPr="00000000" w14:paraId="00000048">
            <w:pPr>
              <w:ind w:left="7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2"/>
                <w:szCs w:val="22"/>
                <w:highlight w:val="white"/>
                <w:rtl w:val="0"/>
              </w:rPr>
              <w:t xml:space="preserve">Resilience, creative problem solving, critical thinking, and logical reasoning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Students work together to solve the problem and create an algorithm to find a treasure.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Students working together to problem-solve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observation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Collaborate and develop interpersonal skills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Observe student participation by raising hands, volunteering, asking questions.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 engagement in the form of volunteering to participate or answer a question, ask questions, positive interaction with peers, self-aware.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LANGUAGE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Vocabulary: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algorithms, program, programmer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Describe the supports for each language demand in this lesson. Address whole class and individual needs.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Vocabulary will be printed in the classroom, and provided in their worksheet. Terms will be spoken as they are applied in the lesson.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KNOWLEDGE AND CONCEPTIONS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Logic and reasoning, problem-solving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UDL/PLANNED SUPPORT</w:t>
      </w:r>
    </w:p>
    <w:p w:rsidR="00000000" w:rsidDel="00000000" w:rsidP="00000000" w:rsidRDefault="00000000" w:rsidRPr="00000000" w14:paraId="00000066">
      <w:pPr>
        <w:pageBreakBefore w:val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3450"/>
        <w:gridCol w:w="3495"/>
        <w:gridCol w:w="3690"/>
        <w:tblGridChange w:id="0">
          <w:tblGrid>
            <w:gridCol w:w="2520"/>
            <w:gridCol w:w="3450"/>
            <w:gridCol w:w="3495"/>
            <w:gridCol w:w="369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How are you universally designing your lesson with your focus learner in mind? What other characteristic of diverse learners are considering through UDL?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Multiple means of representation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Multiple means of expression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Multiple Means of engagement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Vocabulary will be printed in the classroom, and provided in their worksheet. Terms will be spoken as they are applied in the lesson. 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Students can communicate what they know verbally and exit slip. 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Students can participate by participating in the activity, discussion, and individual 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ADAPTATIONS with focus learner noted: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MATERIALS, RESOURCES, and INSTRUCTIONAL TECHNOLOGY</w:t>
      </w:r>
    </w:p>
    <w:tbl>
      <w:tblPr>
        <w:tblStyle w:val="Table4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6475"/>
        <w:tblGridChange w:id="0">
          <w:tblGrid>
            <w:gridCol w:w="6475"/>
            <w:gridCol w:w="6475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Weblink: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https://www.csunplugged.org/en/topics/binary-numbers/how-binary-digits-work-junior/#key-question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Video of lesson: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https://vimeo.com/437725275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highlight w:val="white"/>
                <w:rtl w:val="0"/>
              </w:rPr>
              <w:t xml:space="preserve">Treasure, paper and pencil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90">
      <w:pPr>
        <w:pageBreakBefore w:val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5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5227"/>
        <w:tblGridChange w:id="0">
          <w:tblGrid>
            <w:gridCol w:w="2515"/>
            <w:gridCol w:w="5208"/>
            <w:gridCol w:w="522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are students doing? (including adaptions)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Explain the game.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Identify a “hider” to hide the treasure, “finder” to follow the directions.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Hider - hides the treasure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Finder - follows the directions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color w:val="212529"/>
                <w:shd w:fill="f8f9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Teachers provides directions on how to complete the activity.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hd w:fill="ffffff" w:val="clear"/>
              <w:spacing w:after="160" w:before="160" w:line="324.00000000000006" w:lineRule="auto"/>
              <w:rPr>
                <w:rFonts w:ascii="Arial" w:cs="Arial" w:eastAsia="Arial" w:hAnsi="Arial"/>
                <w:b w:val="1"/>
                <w:color w:val="231f20"/>
                <w:sz w:val="26"/>
                <w:szCs w:val="2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6"/>
                  <w:szCs w:val="26"/>
                  <w:u w:val="single"/>
                  <w:rtl w:val="0"/>
                </w:rPr>
                <w:t xml:space="preserve">https://www.kodable.com/learn/unplugged-coding-activities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hd w:fill="ffffff" w:val="clear"/>
              <w:spacing w:after="160" w:before="160" w:line="324.00000000000006" w:lineRule="auto"/>
              <w:rPr>
                <w:rFonts w:ascii="Arial" w:cs="Arial" w:eastAsia="Arial" w:hAnsi="Arial"/>
                <w:b w:val="1"/>
                <w:color w:val="231f2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Pairs or Group | Materials: Treasure, paper and pencil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One person hides a piece of “treasure” (this could be anything!) in an indoor or outdoor space.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Next, the treasure hider writes out instructions explaining how to find the hidden object. The instructions need to be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31f20"/>
                <w:sz w:val="26"/>
                <w:szCs w:val="26"/>
                <w:rtl w:val="0"/>
              </w:rPr>
              <w:t xml:space="preserve">very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 clear so the finder knows exactly what to do - otherwise, they won’t get to the treasure! Example: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Take 10 steps STRAIGHT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Turn RIGHT and take 5 big hops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Turn LEFT and crawl 8 times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Dig 2 inches down to find the treasure!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Once the instructions are written, the finder follows them exactly.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0" w:afterAutospacing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If instructions aren’t clear enough, the hider may need to find the bug and fix it so the finder can successfully reach the treasure.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pBdr>
                <w:bottom w:color="auto" w:space="3" w:sz="0" w:val="none"/>
              </w:pBdr>
              <w:shd w:fill="ffffff" w:val="clear"/>
              <w:spacing w:after="1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6"/>
                <w:szCs w:val="26"/>
                <w:rtl w:val="0"/>
              </w:rPr>
              <w:t xml:space="preserve">Switch places when finished.</w:t>
            </w:r>
          </w:p>
          <w:p w:rsidR="00000000" w:rsidDel="00000000" w:rsidP="00000000" w:rsidRDefault="00000000" w:rsidRPr="00000000" w14:paraId="000000AB">
            <w:pPr>
              <w:shd w:fill="f8f9fa" w:val="clear"/>
              <w:spacing w:after="240" w:lineRule="auto"/>
              <w:ind w:left="90" w:firstLine="0"/>
              <w:rPr>
                <w:rFonts w:ascii="Arial" w:cs="Arial" w:eastAsia="Arial" w:hAnsi="Arial"/>
                <w:b w:val="1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Teacher conducts whole group debrief to recall takeaways and distributes exist slip.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Students complete an exit slip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Extension/Reinforcement/Homework: TBD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Family/Community Engagement—TBD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 Please attach copies of assessments and/or handouts to be used</w:t>
      </w:r>
    </w:p>
    <w:sectPr>
      <w:headerReference r:id="rId11" w:type="default"/>
      <w:headerReference r:id="rId12" w:type="even"/>
      <w:footerReference r:id="rId13" w:type="default"/>
      <w:footerReference r:id="rId14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Updated 2/18/2019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96100" cy="419100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96100" cy="419100"/>
              <wp:effectExtent b="0" l="0" r="0" t="0"/>
              <wp:wrapSquare wrapText="bothSides" distB="0" distT="0" distL="114300" distR="114300"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610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31f2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kodable.com/learn/unplugged-coding-activities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meo.com/437725275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kodable.com/learn/unplugged-coding-activities" TargetMode="External"/><Relationship Id="rId8" Type="http://schemas.openxmlformats.org/officeDocument/2006/relationships/hyperlink" Target="https://www.csunplugged.org/en/topics/binary-numbers/how-binary-digits-work-junior/#key-questio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tE48BI3Dx2h/uRSaG27tMjAiNA==">AMUW2mX3A4lXKoJKYfZfF5YQP+t46K5ff5wwnhXPQT26Ayf03vARaL+rZj3N0HYSK2YNgO1YbUwLmOIPYwXylsxgnbAfm9uL6G/NzZzEnNmirxSJZD/lAM351FpQEf0eDG3Aqz9P+x8J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2019-02-18T17:45:00Z</dcterms:created>
  <dc:creator>Shin</dc:creator>
</cp:coreProperties>
</file>