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ageBreakBefore w:val="0"/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Montclair State University</w:t>
      </w:r>
    </w:p>
    <w:p w:rsidR="00000000" w:rsidDel="00000000" w:rsidP="00000000" w:rsidRDefault="00000000" w:rsidRPr="00000000" w14:paraId="00000002">
      <w:pPr>
        <w:pStyle w:val="Heading1"/>
        <w:pageBreakBefore w:val="0"/>
        <w:spacing w:before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Online Course Design Review Form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Overview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The Online Course Design Evaluation form, developed by the Instructional Technology and Design Service (ITDS) group at Montclair State University, provides a starting point for reviewing the effectiveness of online/hybrid course design, and can also be used to self-assess online/hybrid courses. The criteria in this review are based on the research-based Quality Matters’ rubric and Montclair State University’s OCIA course design model (Orientation, Content, Interaction, Assessment).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form includes the following categories: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Course Overall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Learning </w:t>
      </w:r>
      <w:r w:rsidDel="00000000" w:rsidR="00000000" w:rsidRPr="00000000">
        <w:rPr>
          <w:rtl w:val="0"/>
        </w:rPr>
        <w:t xml:space="preserve">Materials and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Learning Assessments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Technology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Accessibility &amp; Copyright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26.4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COURSE IDENTIFICATION: Include relevant course details below.</w:t>
      </w:r>
    </w:p>
    <w:p w:rsidR="00000000" w:rsidDel="00000000" w:rsidP="00000000" w:rsidRDefault="00000000" w:rsidRPr="00000000" w14:paraId="0000000E">
      <w:pPr>
        <w:pageBreakBefore w:val="0"/>
        <w:spacing w:line="326.4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Course Title:   </w:t>
        <w:tab/>
        <w:t xml:space="preserve">___________________________________________</w:t>
      </w:r>
    </w:p>
    <w:p w:rsidR="00000000" w:rsidDel="00000000" w:rsidP="00000000" w:rsidRDefault="00000000" w:rsidRPr="00000000" w14:paraId="00000010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Course Number:       ___________________________________________</w:t>
      </w:r>
    </w:p>
    <w:p w:rsidR="00000000" w:rsidDel="00000000" w:rsidP="00000000" w:rsidRDefault="00000000" w:rsidRPr="00000000" w14:paraId="00000011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Semester/Year:         ___________________________________________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rFonts w:ascii="MS Gothic" w:cs="MS Gothic" w:eastAsia="MS Gothic" w:hAnsi="MS Gothic"/>
          <w:b w:val="1"/>
        </w:rPr>
      </w:pPr>
      <w:r w:rsidDel="00000000" w:rsidR="00000000" w:rsidRPr="00000000">
        <w:rPr>
          <w:b w:val="1"/>
          <w:rtl w:val="0"/>
        </w:rPr>
        <w:t xml:space="preserve">Format:      </w:t>
        <w:tab/>
        <w:t xml:space="preserve">            </w:t>
      </w:r>
      <w:r w:rsidDel="00000000" w:rsidR="00000000" w:rsidRPr="00000000">
        <w:rPr>
          <w:b w:val="1"/>
          <w:sz w:val="48"/>
          <w:szCs w:val="48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Online</w:t>
      </w:r>
      <w:r w:rsidDel="00000000" w:rsidR="00000000" w:rsidRPr="00000000">
        <w:rPr>
          <w:b w:val="1"/>
          <w:sz w:val="40"/>
          <w:szCs w:val="40"/>
          <w:rtl w:val="0"/>
        </w:rPr>
        <w:t xml:space="preserve">       </w:t>
      </w:r>
      <w:r w:rsidDel="00000000" w:rsidR="00000000" w:rsidRPr="00000000">
        <w:rPr>
          <w:b w:val="1"/>
          <w:sz w:val="48"/>
          <w:szCs w:val="48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Hybrid</w:t>
      </w:r>
      <w:r w:rsidDel="00000000" w:rsidR="00000000" w:rsidRPr="00000000">
        <w:rPr>
          <w:b w:val="1"/>
          <w:sz w:val="40"/>
          <w:szCs w:val="40"/>
          <w:rtl w:val="0"/>
        </w:rPr>
        <w:t xml:space="preserve">     </w:t>
      </w: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Faculty:    </w:t>
        <w:tab/>
        <w:tab/>
        <w:t xml:space="preserve">___________________________________________</w:t>
      </w:r>
    </w:p>
    <w:p w:rsidR="00000000" w:rsidDel="00000000" w:rsidP="00000000" w:rsidRDefault="00000000" w:rsidRPr="00000000" w14:paraId="00000014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Reviewer:   </w:t>
        <w:tab/>
        <w:t xml:space="preserve">            ___________________________________________</w:t>
      </w:r>
    </w:p>
    <w:p w:rsidR="00000000" w:rsidDel="00000000" w:rsidP="00000000" w:rsidRDefault="00000000" w:rsidRPr="00000000" w14:paraId="00000015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Date:     </w:t>
        <w:tab/>
        <w:t xml:space="preserve">___________________________________________</w:t>
      </w:r>
    </w:p>
    <w:p w:rsidR="00000000" w:rsidDel="00000000" w:rsidP="00000000" w:rsidRDefault="00000000" w:rsidRPr="00000000" w14:paraId="00000016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Instructions:</w:t>
      </w:r>
      <w:r w:rsidDel="00000000" w:rsidR="00000000" w:rsidRPr="00000000">
        <w:rPr>
          <w:sz w:val="20"/>
          <w:szCs w:val="20"/>
          <w:rtl w:val="0"/>
        </w:rPr>
        <w:t xml:space="preserve"> Indicate whether the following criteria are present in the course with Yes, No or Not Applicable (N/A).</w:t>
      </w:r>
    </w:p>
    <w:tbl>
      <w:tblPr>
        <w:tblStyle w:val="Table1"/>
        <w:tblW w:w="10260.0" w:type="dxa"/>
        <w:jc w:val="left"/>
        <w:tblInd w:w="0.0" w:type="dxa"/>
        <w:tblLayout w:type="fixed"/>
        <w:tblLook w:val="0600"/>
      </w:tblPr>
      <w:tblGrid>
        <w:gridCol w:w="9360"/>
        <w:gridCol w:w="900"/>
        <w:tblGridChange w:id="0">
          <w:tblGrid>
            <w:gridCol w:w="9360"/>
            <w:gridCol w:w="9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Style w:val="Heading2"/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A. Course Overall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Yes, No,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N/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431.99999999999994" w:right="0" w:hanging="431.999999999999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.1 The course goals are clearly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stated.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431.99999999999994" w:right="0" w:hanging="431.999999999999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.2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syllabus is included in the course and contains information about all major course components.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431.99999999999994" w:right="0" w:hanging="431.99999999999994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.3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 is organized in a modular fashion (e.g., modules, lessons, class dates, etc.), is easy to navigate, and provides a clear path to get started.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431.99999999999994" w:right="0" w:hanging="431.999999999999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.4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 objectives are included in each module.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431.99999999999994" w:right="0" w:hanging="431.99999999999994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.5 The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professor’s name, contact information and office hours are posted in the course.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431.99999999999994" w:right="0" w:hanging="431.999999999999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.6 The course expectations for students are clearly defined (e.g., participation requirements, online assignments, collaboration).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spacing w:line="331" w:lineRule="auto"/>
              <w:ind w:left="431.99999999999994" w:hanging="431.99999999999994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A.7 The course uses a consistent aesthetic design, which communicates course information clearly and demonstrates high production values.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Comments on the Course Overall: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Ind w:w="0.0" w:type="dxa"/>
        <w:tblLayout w:type="fixed"/>
        <w:tblLook w:val="0600"/>
      </w:tblPr>
      <w:tblGrid>
        <w:gridCol w:w="9390"/>
        <w:gridCol w:w="900"/>
        <w:tblGridChange w:id="0">
          <w:tblGrid>
            <w:gridCol w:w="9390"/>
            <w:gridCol w:w="9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Materials and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Y, N, N/A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spacing w:line="331" w:lineRule="auto"/>
              <w:ind w:left="431.99999999999994" w:hanging="431.9999999999999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B.1 The instructional materials are easy for students to access.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431.99999999999994" w:right="0" w:hanging="431.99999999999994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B.2 The instructional materials are presented in multiple ways to support diverse abilities and learning preferences (e.g. multimedia, text, images, charts, simulations, etc.).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431.99999999999994" w:right="0" w:hanging="431.999999999999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B.3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activities are aligned with the learning objectives.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431.99999999999994" w:right="0" w:hanging="431.99999999999994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B.4 The course design employs a variety of instructional strategies to encourage student engagement, critical thinking, and interaction with the course materials/content.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431.99999999999994" w:right="0" w:hanging="431.99999999999994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B.5 The learning activities are well designed to facilitate student-to-student interaction. There are multiple, meaningful opportunities for students to interact with each other in the course.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spacing w:line="331" w:lineRule="auto"/>
              <w:ind w:left="431.99999999999994" w:hanging="431.9999999999999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B.6 The instructions for completing student learning activities are clearly stated.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431.99999999999994" w:right="0" w:hanging="431.99999999999994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B.7 Students are provided sufficient information on how they can expect to interact with their instructor (e.g., typical response times, preferred method of contact, office hours, etc.).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Comments on Learning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Materials and Activities: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20.0" w:type="dxa"/>
        <w:jc w:val="left"/>
        <w:tblInd w:w="0.0" w:type="dxa"/>
        <w:tblLayout w:type="fixed"/>
        <w:tblLook w:val="0600"/>
      </w:tblPr>
      <w:tblGrid>
        <w:gridCol w:w="9390"/>
        <w:gridCol w:w="930"/>
        <w:tblGridChange w:id="0">
          <w:tblGrid>
            <w:gridCol w:w="9390"/>
            <w:gridCol w:w="9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Learning Assessments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Y, N, N/A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ind w:left="431.99999999999994" w:hanging="431.9999999999999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C.1 The course grading policy/scheme is clearly displayed in the course.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431.99999999999994" w:right="0" w:hanging="431.99999999999994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C.2 Assessments are well aligned with the stated learning objectives.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431.99999999999994" w:right="0" w:hanging="431.999999999999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C.3 The course design utilizes a variety of assessment strategies to gauge student progress and achievement. Students are provided opportunities to demonstrate understanding or proficiency in different ways.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431.99999999999994" w:right="0" w:hanging="431.999999999999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C.4 Expectations for student work are clearly defined through instructions, rubrics, exemplary assignments, or other forms.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spacing w:line="331" w:lineRule="auto"/>
              <w:ind w:left="431.99999999999994" w:hanging="431.9999999999999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C.5 Availability and due dates are clearly stated for all assessments.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Comments on Learning Assessments: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20.0" w:type="dxa"/>
        <w:jc w:val="left"/>
        <w:tblInd w:w="0.0" w:type="dxa"/>
        <w:tblLayout w:type="fixed"/>
        <w:tblLook w:val="0600"/>
      </w:tblPr>
      <w:tblGrid>
        <w:gridCol w:w="9390"/>
        <w:gridCol w:w="930"/>
        <w:tblGridChange w:id="0">
          <w:tblGrid>
            <w:gridCol w:w="9390"/>
            <w:gridCol w:w="9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Technology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Accessibility &amp; Copyright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Y, N, N/A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431.99999999999994" w:right="0" w:hanging="431.999999999999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.1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Appropriate technologies are well integrated into the course to enhance teaching and learning.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431.99999999999994" w:right="0" w:hanging="431.99999999999994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.2 Accessibility issues are addresse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Course 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aterials are accessible to screen readers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other assistive technologies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(e.g.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PDFs are Optical Character Recognition (OCR) compatible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Video and audio materials are accompanied by alternative formats such as transcripts or closed-caption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431.99999999999994" w:right="0" w:hanging="431.999999999999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Technical support information for students is included for all required technology tools.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431.99999999999994" w:right="0" w:hanging="431.999999999999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Course materials are cited properly and used in accordance with appropriate usage rights.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Comments on Technology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Accessibility &amp; Copyright: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Overall Comments: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tabs>
          <w:tab w:val="left" w:pos="2383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5840" w:w="12240" w:orient="portrait"/>
      <w:pgMar w:bottom="1440" w:top="144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MS Gothic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310.0" w:type="dxa"/>
      <w:jc w:val="left"/>
      <w:tblInd w:w="0.0" w:type="dxa"/>
      <w:tblBorders>
        <w:bottom w:color="bfbfbf" w:space="0" w:sz="4" w:val="single"/>
      </w:tblBorders>
      <w:tblLayout w:type="fixed"/>
      <w:tblLook w:val="0400"/>
    </w:tblPr>
    <w:tblGrid>
      <w:gridCol w:w="414"/>
      <w:gridCol w:w="9896"/>
      <w:tblGridChange w:id="0">
        <w:tblGrid>
          <w:gridCol w:w="414"/>
          <w:gridCol w:w="9896"/>
        </w:tblGrid>
      </w:tblGridChange>
    </w:tblGrid>
    <w:tr>
      <w:trPr>
        <w:cantSplit w:val="0"/>
        <w:tblHeader w:val="0"/>
      </w:trPr>
      <w:tc>
        <w:tcPr>
          <w:tcBorders>
            <w:bottom w:color="000000" w:space="0" w:sz="0" w:val="nil"/>
            <w:right w:color="bfbfbf" w:space="0" w:sz="4" w:val="single"/>
          </w:tcBorders>
        </w:tcPr>
        <w:p w:rsidR="00000000" w:rsidDel="00000000" w:rsidP="00000000" w:rsidRDefault="00000000" w:rsidRPr="00000000" w14:paraId="00000079">
          <w:pPr>
            <w:pageBreakBefore w:val="0"/>
            <w:spacing w:line="240" w:lineRule="auto"/>
            <w:jc w:val="right"/>
            <w:rPr>
              <w:rFonts w:ascii="Calibri" w:cs="Calibri" w:eastAsia="Calibri" w:hAnsi="Calibri"/>
              <w:b w:val="1"/>
              <w:color w:val="595959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595959"/>
              <w:sz w:val="24"/>
              <w:szCs w:val="24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bfbfbf" w:space="0" w:sz="4" w:val="single"/>
            <w:bottom w:color="000000" w:space="0" w:sz="0" w:val="nil"/>
          </w:tcBorders>
        </w:tcPr>
        <w:p w:rsidR="00000000" w:rsidDel="00000000" w:rsidP="00000000" w:rsidRDefault="00000000" w:rsidRPr="00000000" w14:paraId="0000007A">
          <w:pPr>
            <w:pageBreakBefore w:val="0"/>
            <w:spacing w:line="240" w:lineRule="auto"/>
            <w:rPr>
              <w:rFonts w:ascii="Calibri" w:cs="Calibri" w:eastAsia="Calibri" w:hAnsi="Calibri"/>
              <w:color w:val="595959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mallCaps w:val="1"/>
              <w:color w:val="595959"/>
              <w:sz w:val="24"/>
              <w:szCs w:val="24"/>
              <w:rtl w:val="0"/>
            </w:rPr>
            <w:t xml:space="preserve">DESIGNED BY ITDS MAY 2015, UPDATED SEPTEMBER 2018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0310.0" w:type="dxa"/>
      <w:jc w:val="left"/>
      <w:tblInd w:w="0.0" w:type="dxa"/>
      <w:tblBorders>
        <w:bottom w:color="bfbfbf" w:space="0" w:sz="4" w:val="single"/>
      </w:tblBorders>
      <w:tblLayout w:type="fixed"/>
      <w:tblLook w:val="0400"/>
    </w:tblPr>
    <w:tblGrid>
      <w:gridCol w:w="414"/>
      <w:gridCol w:w="9896"/>
      <w:tblGridChange w:id="0">
        <w:tblGrid>
          <w:gridCol w:w="414"/>
          <w:gridCol w:w="9896"/>
        </w:tblGrid>
      </w:tblGridChange>
    </w:tblGrid>
    <w:tr>
      <w:trPr>
        <w:cantSplit w:val="0"/>
        <w:tblHeader w:val="0"/>
      </w:trPr>
      <w:tc>
        <w:tcPr>
          <w:tcBorders>
            <w:bottom w:color="000000" w:space="0" w:sz="0" w:val="nil"/>
            <w:right w:color="bfbfbf" w:space="0" w:sz="4" w:val="single"/>
          </w:tcBorders>
        </w:tcPr>
        <w:p w:rsidR="00000000" w:rsidDel="00000000" w:rsidP="00000000" w:rsidRDefault="00000000" w:rsidRPr="00000000" w14:paraId="0000007D">
          <w:pPr>
            <w:pageBreakBefore w:val="0"/>
            <w:spacing w:line="240" w:lineRule="auto"/>
            <w:jc w:val="right"/>
            <w:rPr>
              <w:rFonts w:ascii="Calibri" w:cs="Calibri" w:eastAsia="Calibri" w:hAnsi="Calibri"/>
              <w:b w:val="1"/>
              <w:color w:val="595959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595959"/>
              <w:sz w:val="24"/>
              <w:szCs w:val="24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bfbfbf" w:space="0" w:sz="4" w:val="single"/>
            <w:bottom w:color="000000" w:space="0" w:sz="0" w:val="nil"/>
          </w:tcBorders>
        </w:tcPr>
        <w:p w:rsidR="00000000" w:rsidDel="00000000" w:rsidP="00000000" w:rsidRDefault="00000000" w:rsidRPr="00000000" w14:paraId="0000007E">
          <w:pPr>
            <w:pageBreakBefore w:val="0"/>
            <w:spacing w:line="240" w:lineRule="auto"/>
            <w:rPr>
              <w:rFonts w:ascii="Calibri" w:cs="Calibri" w:eastAsia="Calibri" w:hAnsi="Calibri"/>
              <w:b w:val="1"/>
              <w:smallCaps w:val="1"/>
              <w:color w:val="595959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mallCaps w:val="1"/>
              <w:color w:val="595959"/>
              <w:sz w:val="24"/>
              <w:szCs w:val="24"/>
              <w:rtl w:val="0"/>
            </w:rPr>
            <w:t xml:space="preserve">DESIGNED BY ITDS MAY 2015, UPDATED SEPTEMBER 2019</w:t>
          </w:r>
        </w:p>
      </w:tc>
    </w:tr>
  </w:tbl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31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Online Course Design Evaluation Form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31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Online Course Design Evaluation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vRKUeP1e7kYU1ivGowIj+X+iQ==">AMUW2mXKW99MvzWGm6axFpOyhPV4D/DuEu5Kb3GN1/eNFU5kCd2vO3vHh2DsCpFwVdyqP25+c5ulnxiEnILZnbJpxvEBC80zswtHWWGR1mNIIvCu7bYeK82Fnu4iCuz6q41CIp9ylO5c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